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sz w:val="44"/>
          <w:szCs w:val="44"/>
        </w:rPr>
      </w:pPr>
      <w:r>
        <w:rPr>
          <w:rFonts w:hint="eastAsia" w:ascii="Times New Roman" w:hAnsi="Times New Roman" w:eastAsia="方正小标宋_GBK"/>
          <w:sz w:val="44"/>
          <w:szCs w:val="44"/>
        </w:rPr>
        <w:t>中共晋州市纪检委</w:t>
      </w:r>
      <w:r>
        <w:rPr>
          <w:rFonts w:ascii="Times New Roman" w:hAnsi="Times New Roman" w:eastAsia="方正小标宋_GBK"/>
          <w:sz w:val="44"/>
          <w:szCs w:val="44"/>
        </w:rPr>
        <w:t>201</w:t>
      </w:r>
      <w:r>
        <w:rPr>
          <w:rFonts w:hint="eastAsia" w:ascii="Times New Roman" w:hAnsi="Times New Roman" w:eastAsia="方正小标宋_GBK"/>
          <w:sz w:val="44"/>
          <w:szCs w:val="44"/>
          <w:lang w:val="en-US" w:eastAsia="zh-CN"/>
        </w:rPr>
        <w:t>8</w:t>
      </w:r>
      <w:r>
        <w:rPr>
          <w:rFonts w:ascii="Times New Roman" w:hAnsi="Times New Roman" w:eastAsia="方正小标宋_GBK"/>
          <w:sz w:val="44"/>
          <w:szCs w:val="44"/>
        </w:rPr>
        <w:t>年部门预算信息公开</w:t>
      </w:r>
    </w:p>
    <w:p>
      <w:pPr>
        <w:ind w:firstLine="640" w:firstLineChars="200"/>
        <w:rPr>
          <w:rFonts w:ascii="仿宋_GB2312" w:eastAsia="仿宋_GB2312" w:cs="仿宋_GB2312"/>
          <w:bCs/>
          <w:sz w:val="32"/>
          <w:szCs w:val="32"/>
        </w:rPr>
      </w:pPr>
      <w:r>
        <w:rPr>
          <w:rFonts w:ascii="仿宋_GB2312" w:eastAsia="仿宋_GB2312" w:cs="仿宋_GB2312"/>
          <w:bCs/>
          <w:sz w:val="32"/>
          <w:szCs w:val="32"/>
        </w:rPr>
        <w:t>按照</w:t>
      </w:r>
      <w:r>
        <w:rPr>
          <w:rFonts w:hint="eastAsia" w:ascii="仿宋_GB2312" w:eastAsia="仿宋_GB2312" w:cs="仿宋_GB2312"/>
          <w:bCs/>
          <w:sz w:val="32"/>
          <w:szCs w:val="32"/>
        </w:rPr>
        <w:t>《预算法》、</w:t>
      </w:r>
      <w:r>
        <w:rPr>
          <w:rFonts w:ascii="仿宋_GB2312" w:eastAsia="仿宋_GB2312" w:cs="仿宋_GB2312"/>
          <w:bCs/>
          <w:sz w:val="32"/>
          <w:szCs w:val="32"/>
        </w:rPr>
        <w:t>《地方预决算公开操作规程》和《河北省省级预算公开办法》</w:t>
      </w:r>
      <w:r>
        <w:rPr>
          <w:rFonts w:hint="eastAsia" w:ascii="仿宋_GB2312" w:eastAsia="仿宋_GB2312" w:cs="仿宋_GB2312"/>
          <w:bCs/>
          <w:sz w:val="32"/>
          <w:szCs w:val="32"/>
        </w:rPr>
        <w:t>规定</w:t>
      </w:r>
      <w:r>
        <w:rPr>
          <w:rFonts w:ascii="仿宋_GB2312" w:eastAsia="仿宋_GB2312" w:cs="仿宋_GB2312"/>
          <w:bCs/>
          <w:sz w:val="32"/>
          <w:szCs w:val="32"/>
        </w:rPr>
        <w:t>，现将201</w:t>
      </w:r>
      <w:r>
        <w:rPr>
          <w:rFonts w:hint="eastAsia" w:ascii="仿宋_GB2312" w:eastAsia="仿宋_GB2312" w:cs="仿宋_GB2312"/>
          <w:bCs/>
          <w:sz w:val="32"/>
          <w:szCs w:val="32"/>
          <w:lang w:val="en-US" w:eastAsia="zh-CN"/>
        </w:rPr>
        <w:t>8</w:t>
      </w:r>
      <w:r>
        <w:rPr>
          <w:rFonts w:ascii="仿宋_GB2312" w:eastAsia="仿宋_GB2312" w:cs="仿宋_GB2312"/>
          <w:bCs/>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pStyle w:val="4"/>
        <w:rPr>
          <w:rFonts w:hint="eastAsia" w:ascii="仿宋_GB2312" w:hAnsi="Microsoft Sans Serif" w:eastAsia="仿宋_GB2312"/>
          <w:sz w:val="32"/>
          <w:szCs w:val="32"/>
          <w:lang w:eastAsia="zh-CN"/>
        </w:rPr>
      </w:pPr>
      <w:r>
        <w:rPr>
          <w:rFonts w:hint="eastAsia" w:ascii="Times New Roman" w:hAnsi="Times New Roman" w:eastAsia="方正仿宋_GBK"/>
          <w:b/>
          <w:sz w:val="32"/>
          <w:szCs w:val="32"/>
          <w:lang w:eastAsia="zh-CN"/>
        </w:rPr>
        <w:t xml:space="preserve">    部门</w:t>
      </w:r>
      <w:r>
        <w:rPr>
          <w:rFonts w:ascii="Times New Roman" w:hAnsi="Times New Roman" w:eastAsia="方正仿宋_GBK"/>
          <w:b/>
          <w:sz w:val="32"/>
          <w:szCs w:val="32"/>
          <w:lang w:eastAsia="zh-CN"/>
        </w:rPr>
        <w:t>职责：</w:t>
      </w:r>
      <w:r>
        <w:rPr>
          <w:rFonts w:hint="eastAsia" w:ascii="仿宋_GB2312" w:hAnsi="Microsoft Sans Serif" w:eastAsia="仿宋_GB2312"/>
          <w:sz w:val="32"/>
          <w:szCs w:val="32"/>
          <w:lang w:eastAsia="zh-CN"/>
        </w:rPr>
        <w:t>维护党的章程和其他党内法规，协助党的委员会加强党风廉政建设，检查党的路线、方针、政策和决议的执行情况。对党员进行遵守纪律的教育，作出关于维护党纪的决定：检查和处理党的组织和党员违反党的章程和其他党内法规的比较重要或复杂的案件，决定或取消对这些案件中的党员的处分;受理党员的控告和申诉。</w:t>
      </w:r>
    </w:p>
    <w:p>
      <w:pPr>
        <w:adjustRightInd w:val="0"/>
        <w:snapToGrid w:val="0"/>
        <w:spacing w:line="600" w:lineRule="exact"/>
        <w:ind w:firstLine="640" w:firstLineChars="200"/>
        <w:jc w:val="left"/>
        <w:rPr>
          <w:rFonts w:ascii="黑体" w:hAnsi="黑体" w:eastAsia="黑体"/>
          <w:sz w:val="32"/>
          <w:szCs w:val="32"/>
        </w:rPr>
      </w:pPr>
      <w:r>
        <w:rPr>
          <w:rFonts w:hint="eastAsia" w:ascii="方正仿宋_GBK" w:hAnsi="Times New Roman" w:eastAsia="方正仿宋_GBK"/>
          <w:b/>
          <w:sz w:val="32"/>
          <w:szCs w:val="32"/>
        </w:rPr>
        <w:t>机构设置：</w:t>
      </w:r>
    </w:p>
    <w:tbl>
      <w:tblPr>
        <w:tblStyle w:val="3"/>
        <w:tblW w:w="85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827" w:type="dxa"/>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单位名称</w:t>
            </w:r>
          </w:p>
        </w:tc>
        <w:tc>
          <w:tcPr>
            <w:tcW w:w="1134" w:type="dxa"/>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单位性质</w:t>
            </w:r>
          </w:p>
        </w:tc>
        <w:tc>
          <w:tcPr>
            <w:tcW w:w="1276" w:type="dxa"/>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单位规格</w:t>
            </w:r>
          </w:p>
        </w:tc>
        <w:tc>
          <w:tcPr>
            <w:tcW w:w="2353" w:type="dxa"/>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827" w:type="dxa"/>
            <w:vMerge w:val="continue"/>
            <w:shd w:val="clear" w:color="auto" w:fill="auto"/>
            <w:vAlign w:val="center"/>
          </w:tcPr>
          <w:p>
            <w:pPr>
              <w:spacing w:line="300" w:lineRule="exact"/>
              <w:jc w:val="left"/>
              <w:outlineLvl w:val="0"/>
              <w:rPr>
                <w:rFonts w:cs="Times New Roman"/>
                <w:b/>
              </w:rPr>
            </w:pPr>
          </w:p>
        </w:tc>
        <w:tc>
          <w:tcPr>
            <w:tcW w:w="1134" w:type="dxa"/>
            <w:vMerge w:val="continue"/>
            <w:shd w:val="clear" w:color="auto" w:fill="auto"/>
            <w:vAlign w:val="center"/>
          </w:tcPr>
          <w:p>
            <w:pPr>
              <w:spacing w:line="300" w:lineRule="exact"/>
              <w:jc w:val="left"/>
              <w:outlineLvl w:val="0"/>
              <w:rPr>
                <w:rFonts w:cs="Times New Roman"/>
                <w:b/>
              </w:rPr>
            </w:pPr>
          </w:p>
        </w:tc>
        <w:tc>
          <w:tcPr>
            <w:tcW w:w="1276" w:type="dxa"/>
            <w:vMerge w:val="continue"/>
            <w:shd w:val="clear" w:color="auto" w:fill="auto"/>
            <w:vAlign w:val="center"/>
          </w:tcPr>
          <w:p>
            <w:pPr>
              <w:spacing w:line="300" w:lineRule="exact"/>
              <w:jc w:val="left"/>
              <w:outlineLvl w:val="0"/>
              <w:rPr>
                <w:rFonts w:cs="Times New Roman"/>
                <w:b/>
              </w:rPr>
            </w:pPr>
          </w:p>
        </w:tc>
        <w:tc>
          <w:tcPr>
            <w:tcW w:w="2353" w:type="dxa"/>
            <w:vMerge w:val="continue"/>
            <w:shd w:val="clear" w:color="auto" w:fill="auto"/>
            <w:vAlign w:val="center"/>
          </w:tcPr>
          <w:p>
            <w:pPr>
              <w:spacing w:line="300" w:lineRule="exact"/>
              <w:jc w:val="left"/>
              <w:outlineLvl w:val="0"/>
              <w:rPr>
                <w:rFonts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hint="eastAsia" w:ascii="方正书宋_GBK" w:eastAsia="方正书宋_GBK" w:cs="Times New Roman"/>
                <w:b/>
              </w:rPr>
            </w:pPr>
            <w:r>
              <w:rPr>
                <w:rFonts w:hint="eastAsia" w:ascii="方正书宋_GBK" w:eastAsia="方正书宋_GBK" w:cs="Times New Roman"/>
                <w:b/>
              </w:rPr>
              <w:t>中国共产党晋州市纪律检查委员会</w:t>
            </w:r>
          </w:p>
        </w:tc>
        <w:tc>
          <w:tcPr>
            <w:tcW w:w="1134"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行政</w:t>
            </w:r>
          </w:p>
        </w:tc>
        <w:tc>
          <w:tcPr>
            <w:tcW w:w="1276"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正科级</w:t>
            </w:r>
          </w:p>
        </w:tc>
        <w:tc>
          <w:tcPr>
            <w:tcW w:w="2353"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财政拨款</w:t>
            </w:r>
          </w:p>
        </w:tc>
      </w:tr>
    </w:tbl>
    <w:p>
      <w:pPr>
        <w:adjustRightInd w:val="0"/>
        <w:snapToGrid w:val="0"/>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eastAsia="仿宋_GB2312" w:cs="仿宋_GB2312"/>
          <w:bCs/>
          <w:sz w:val="32"/>
          <w:szCs w:val="32"/>
        </w:rPr>
      </w:pPr>
      <w:r>
        <w:rPr>
          <w:rFonts w:ascii="仿宋_GB2312" w:eastAsia="仿宋_GB2312" w:cs="仿宋_GB2312"/>
          <w:bCs/>
          <w:sz w:val="32"/>
          <w:szCs w:val="32"/>
        </w:rPr>
        <w:t>按照预算管理有关规定，目前我</w:t>
      </w:r>
      <w:r>
        <w:rPr>
          <w:rFonts w:hint="eastAsia" w:ascii="仿宋_GB2312" w:eastAsia="仿宋_GB2312" w:cs="仿宋_GB2312"/>
          <w:bCs/>
          <w:sz w:val="32"/>
          <w:szCs w:val="32"/>
          <w:lang w:eastAsia="zh-CN"/>
        </w:rPr>
        <w:t>市</w:t>
      </w:r>
      <w:r>
        <w:rPr>
          <w:rFonts w:ascii="仿宋_GB2312" w:eastAsia="仿宋_GB2312" w:cs="仿宋_GB2312"/>
          <w:bCs/>
          <w:sz w:val="32"/>
          <w:szCs w:val="32"/>
        </w:rPr>
        <w:t>部门预算的编制实行综合预算制度，即全部收入和支出都反映的预算中。所属事业单位的收支包含在部门预算中。</w:t>
      </w:r>
    </w:p>
    <w:p>
      <w:pPr>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1、</w:t>
      </w:r>
      <w:r>
        <w:rPr>
          <w:rFonts w:ascii="仿宋_GB2312" w:eastAsia="仿宋_GB2312" w:cs="仿宋_GB2312"/>
          <w:bCs/>
          <w:sz w:val="32"/>
          <w:szCs w:val="32"/>
        </w:rPr>
        <w:t>收入说明</w:t>
      </w:r>
      <w:r>
        <w:rPr>
          <w:rFonts w:hint="eastAsia" w:ascii="仿宋_GB2312" w:eastAsia="仿宋_GB2312" w:cs="仿宋_GB2312"/>
          <w:bCs/>
          <w:sz w:val="32"/>
          <w:szCs w:val="32"/>
        </w:rPr>
        <w:t xml:space="preserve"> </w:t>
      </w:r>
    </w:p>
    <w:p>
      <w:pPr>
        <w:ind w:firstLine="640" w:firstLineChars="200"/>
        <w:rPr>
          <w:rFonts w:ascii="仿宋_GB2312" w:eastAsia="仿宋_GB2312" w:cs="仿宋_GB2312"/>
          <w:bCs/>
          <w:sz w:val="32"/>
          <w:szCs w:val="32"/>
        </w:rPr>
      </w:pPr>
      <w:r>
        <w:rPr>
          <w:rFonts w:hint="eastAsia" w:ascii="仿宋_GB2312" w:eastAsia="仿宋_GB2312" w:cs="仿宋_GB2312"/>
          <w:bCs/>
          <w:sz w:val="32"/>
          <w:szCs w:val="32"/>
        </w:rPr>
        <w:t>反映本部门当年全部收入，201</w:t>
      </w:r>
      <w:r>
        <w:rPr>
          <w:rFonts w:hint="eastAsia" w:ascii="仿宋_GB2312" w:eastAsia="仿宋_GB2312" w:cs="仿宋_GB2312"/>
          <w:bCs/>
          <w:sz w:val="32"/>
          <w:szCs w:val="32"/>
          <w:lang w:val="en-US" w:eastAsia="zh-CN"/>
        </w:rPr>
        <w:t>8</w:t>
      </w:r>
      <w:r>
        <w:rPr>
          <w:rFonts w:hint="eastAsia" w:ascii="仿宋_GB2312" w:eastAsia="仿宋_GB2312" w:cs="仿宋_GB2312"/>
          <w:bCs/>
          <w:sz w:val="32"/>
          <w:szCs w:val="32"/>
        </w:rPr>
        <w:t>年预算收入</w:t>
      </w:r>
      <w:r>
        <w:rPr>
          <w:rFonts w:hint="eastAsia" w:ascii="仿宋_GB2312" w:eastAsia="仿宋_GB2312" w:cs="仿宋_GB2312"/>
          <w:bCs/>
          <w:sz w:val="32"/>
          <w:szCs w:val="32"/>
          <w:lang w:val="en-US" w:eastAsia="zh-CN"/>
        </w:rPr>
        <w:t>1074.35</w:t>
      </w:r>
      <w:r>
        <w:rPr>
          <w:rFonts w:hint="eastAsia" w:ascii="仿宋_GB2312" w:eastAsia="仿宋_GB2312" w:cs="仿宋_GB2312"/>
          <w:bCs/>
          <w:sz w:val="32"/>
          <w:szCs w:val="32"/>
        </w:rPr>
        <w:t>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一般公共预算收入</w:t>
      </w:r>
      <w:r>
        <w:rPr>
          <w:rFonts w:hint="eastAsia" w:ascii="仿宋_GB2312" w:hAnsi="仿宋_GB2312" w:eastAsia="仿宋_GB2312" w:cs="仿宋_GB2312"/>
          <w:sz w:val="32"/>
          <w:szCs w:val="32"/>
          <w:lang w:val="en-US" w:eastAsia="zh-CN"/>
        </w:rPr>
        <w:t>1074.35万元，</w:t>
      </w:r>
      <w:r>
        <w:rPr>
          <w:rFonts w:hint="eastAsia" w:ascii="Times New Roman" w:hAnsi="Times New Roman" w:eastAsia="仿宋" w:cs="Times New Roman"/>
          <w:sz w:val="32"/>
          <w:szCs w:val="32"/>
        </w:rPr>
        <w:t>基金预算收入0万元，财政专户核拨收入0万元，其他来源收入0万元</w:t>
      </w:r>
      <w:r>
        <w:rPr>
          <w:rFonts w:hint="eastAsia" w:ascii="仿宋_GB2312" w:hAnsi="仿宋_GB2312" w:eastAsia="仿宋_GB2312" w:cs="仿宋_GB2312"/>
          <w:sz w:val="32"/>
          <w:szCs w:val="32"/>
        </w:rPr>
        <w:t>。</w:t>
      </w:r>
    </w:p>
    <w:p>
      <w:pPr>
        <w:numPr>
          <w:ilvl w:val="0"/>
          <w:numId w:val="1"/>
        </w:numPr>
        <w:ind w:firstLine="640"/>
        <w:rPr>
          <w:rFonts w:ascii="仿宋_GB2312" w:eastAsia="仿宋_GB2312" w:cs="仿宋_GB2312"/>
          <w:bCs/>
          <w:sz w:val="32"/>
          <w:szCs w:val="32"/>
        </w:rPr>
      </w:pPr>
      <w:r>
        <w:rPr>
          <w:rFonts w:ascii="仿宋_GB2312" w:eastAsia="仿宋_GB2312" w:cs="仿宋_GB2312"/>
          <w:bCs/>
          <w:sz w:val="32"/>
          <w:szCs w:val="32"/>
        </w:rPr>
        <w:t>支出说明</w:t>
      </w:r>
    </w:p>
    <w:p>
      <w:pPr>
        <w:rPr>
          <w:rFonts w:hint="eastAsia" w:ascii="仿宋_GB2312" w:eastAsia="仿宋_GB2312" w:cs="仿宋_GB2312"/>
          <w:bCs/>
          <w:sz w:val="32"/>
          <w:szCs w:val="32"/>
        </w:rPr>
      </w:pPr>
      <w:r>
        <w:rPr>
          <w:rFonts w:hint="eastAsia" w:ascii="仿宋_GB2312" w:eastAsia="仿宋_GB2312" w:cs="仿宋_GB2312"/>
          <w:bCs/>
          <w:sz w:val="32"/>
          <w:szCs w:val="32"/>
        </w:rPr>
        <w:t xml:space="preserve">     收支预算总表支出栏、基本支出表、项目支出表按经济分类和支出功能分类科目编制，反映组织部年度部门预算中支出预算的总体情况。201</w:t>
      </w:r>
      <w:r>
        <w:rPr>
          <w:rFonts w:hint="eastAsia" w:ascii="仿宋_GB2312" w:eastAsia="仿宋_GB2312" w:cs="仿宋_GB2312"/>
          <w:bCs/>
          <w:sz w:val="32"/>
          <w:szCs w:val="32"/>
          <w:lang w:val="en-US" w:eastAsia="zh-CN"/>
        </w:rPr>
        <w:t>8</w:t>
      </w:r>
      <w:r>
        <w:rPr>
          <w:rFonts w:hint="eastAsia" w:ascii="仿宋_GB2312" w:eastAsia="仿宋_GB2312" w:cs="仿宋_GB2312"/>
          <w:bCs/>
          <w:sz w:val="32"/>
          <w:szCs w:val="32"/>
        </w:rPr>
        <w:t>年部门支出预算为</w:t>
      </w:r>
      <w:r>
        <w:rPr>
          <w:rFonts w:hint="eastAsia" w:ascii="仿宋_GB2312" w:eastAsia="仿宋_GB2312" w:cs="仿宋_GB2312"/>
          <w:bCs/>
          <w:sz w:val="32"/>
          <w:szCs w:val="32"/>
          <w:lang w:val="en-US" w:eastAsia="zh-CN"/>
        </w:rPr>
        <w:t>1074.35</w:t>
      </w:r>
      <w:r>
        <w:rPr>
          <w:rFonts w:hint="eastAsia" w:ascii="仿宋_GB2312" w:eastAsia="仿宋_GB2312" w:cs="仿宋_GB2312"/>
          <w:bCs/>
          <w:sz w:val="32"/>
          <w:szCs w:val="32"/>
        </w:rPr>
        <w:t>万元，其中基本支出</w:t>
      </w:r>
      <w:r>
        <w:rPr>
          <w:rFonts w:hint="eastAsia" w:ascii="仿宋_GB2312" w:eastAsia="仿宋_GB2312" w:cs="仿宋_GB2312"/>
          <w:bCs/>
          <w:sz w:val="32"/>
          <w:szCs w:val="32"/>
          <w:lang w:val="en-US" w:eastAsia="zh-CN"/>
        </w:rPr>
        <w:t>687.25</w:t>
      </w:r>
      <w:r>
        <w:rPr>
          <w:rFonts w:hint="eastAsia" w:ascii="仿宋_GB2312" w:eastAsia="仿宋_GB2312" w:cs="仿宋_GB2312"/>
          <w:bCs/>
          <w:sz w:val="32"/>
          <w:szCs w:val="32"/>
        </w:rPr>
        <w:t>万元，包括人员经费</w:t>
      </w:r>
      <w:r>
        <w:rPr>
          <w:rFonts w:hint="eastAsia" w:ascii="仿宋_GB2312" w:eastAsia="仿宋_GB2312" w:cs="仿宋_GB2312"/>
          <w:bCs/>
          <w:sz w:val="32"/>
          <w:szCs w:val="32"/>
          <w:lang w:val="en-US" w:eastAsia="zh-CN"/>
        </w:rPr>
        <w:t>562</w:t>
      </w:r>
      <w:r>
        <w:rPr>
          <w:rFonts w:hint="eastAsia" w:ascii="仿宋_GB2312" w:eastAsia="仿宋_GB2312" w:cs="仿宋_GB2312"/>
          <w:bCs/>
          <w:sz w:val="32"/>
          <w:szCs w:val="32"/>
        </w:rPr>
        <w:t>万元和日常公用经费</w:t>
      </w:r>
      <w:r>
        <w:rPr>
          <w:rFonts w:hint="eastAsia" w:ascii="仿宋_GB2312" w:eastAsia="仿宋_GB2312" w:cs="仿宋_GB2312"/>
          <w:bCs/>
          <w:sz w:val="32"/>
          <w:szCs w:val="32"/>
          <w:lang w:val="en-US" w:eastAsia="zh-CN"/>
        </w:rPr>
        <w:t>125.25</w:t>
      </w:r>
      <w:r>
        <w:rPr>
          <w:rFonts w:hint="eastAsia" w:ascii="仿宋_GB2312" w:eastAsia="仿宋_GB2312" w:cs="仿宋_GB2312"/>
          <w:bCs/>
          <w:sz w:val="32"/>
          <w:szCs w:val="32"/>
        </w:rPr>
        <w:t>万元；项目支出</w:t>
      </w:r>
      <w:r>
        <w:rPr>
          <w:rFonts w:hint="eastAsia" w:ascii="仿宋_GB2312" w:eastAsia="仿宋_GB2312" w:cs="仿宋_GB2312"/>
          <w:bCs/>
          <w:sz w:val="32"/>
          <w:szCs w:val="32"/>
          <w:lang w:val="en-US" w:eastAsia="zh-CN"/>
        </w:rPr>
        <w:t>387.1</w:t>
      </w:r>
      <w:r>
        <w:rPr>
          <w:rFonts w:hint="eastAsia" w:ascii="仿宋_GB2312" w:eastAsia="仿宋_GB2312" w:cs="仿宋_GB2312"/>
          <w:bCs/>
          <w:sz w:val="32"/>
          <w:szCs w:val="32"/>
        </w:rPr>
        <w:t>万元，全部为本级支出。</w:t>
      </w:r>
    </w:p>
    <w:p>
      <w:pPr>
        <w:numPr>
          <w:ilvl w:val="0"/>
          <w:numId w:val="1"/>
        </w:numPr>
        <w:ind w:firstLine="640"/>
        <w:rPr>
          <w:rFonts w:ascii="仿宋_GB2312" w:eastAsia="仿宋_GB2312" w:cs="仿宋_GB2312"/>
          <w:bCs/>
          <w:sz w:val="32"/>
          <w:szCs w:val="32"/>
        </w:rPr>
      </w:pPr>
      <w:r>
        <w:rPr>
          <w:rFonts w:ascii="仿宋_GB2312" w:eastAsia="仿宋_GB2312" w:cs="仿宋_GB2312"/>
          <w:bCs/>
          <w:sz w:val="32"/>
          <w:szCs w:val="32"/>
        </w:rPr>
        <w:t>比上年增减情况</w:t>
      </w:r>
    </w:p>
    <w:p>
      <w:pPr>
        <w:rPr>
          <w:rFonts w:hint="eastAsia" w:ascii="仿宋_GB2312" w:eastAsia="仿宋_GB2312" w:cs="仿宋_GB2312"/>
          <w:bCs/>
          <w:sz w:val="32"/>
          <w:szCs w:val="32"/>
        </w:rPr>
      </w:pPr>
      <w:r>
        <w:rPr>
          <w:rFonts w:hint="eastAsia" w:ascii="仿宋_GB2312" w:eastAsia="仿宋_GB2312" w:cs="仿宋_GB2312"/>
          <w:bCs/>
          <w:sz w:val="32"/>
          <w:szCs w:val="32"/>
        </w:rPr>
        <w:t xml:space="preserve">    201</w:t>
      </w:r>
      <w:r>
        <w:rPr>
          <w:rFonts w:hint="eastAsia" w:ascii="仿宋_GB2312" w:eastAsia="仿宋_GB2312" w:cs="仿宋_GB2312"/>
          <w:bCs/>
          <w:sz w:val="32"/>
          <w:szCs w:val="32"/>
          <w:lang w:val="en-US" w:eastAsia="zh-CN"/>
        </w:rPr>
        <w:t>8</w:t>
      </w:r>
      <w:r>
        <w:rPr>
          <w:rFonts w:hint="eastAsia" w:ascii="仿宋_GB2312" w:eastAsia="仿宋_GB2312" w:cs="仿宋_GB2312"/>
          <w:bCs/>
          <w:sz w:val="32"/>
          <w:szCs w:val="32"/>
        </w:rPr>
        <w:t>年部门预算较201</w:t>
      </w:r>
      <w:r>
        <w:rPr>
          <w:rFonts w:hint="eastAsia" w:ascii="仿宋_GB2312" w:eastAsia="仿宋_GB2312" w:cs="仿宋_GB2312"/>
          <w:bCs/>
          <w:sz w:val="32"/>
          <w:szCs w:val="32"/>
          <w:lang w:val="en-US" w:eastAsia="zh-CN"/>
        </w:rPr>
        <w:t>7</w:t>
      </w:r>
      <w:r>
        <w:rPr>
          <w:rFonts w:hint="eastAsia" w:ascii="仿宋_GB2312" w:eastAsia="仿宋_GB2312" w:cs="仿宋_GB2312"/>
          <w:bCs/>
          <w:sz w:val="32"/>
          <w:szCs w:val="32"/>
        </w:rPr>
        <w:t>年增长</w:t>
      </w:r>
      <w:r>
        <w:rPr>
          <w:rFonts w:hint="eastAsia" w:ascii="仿宋_GB2312" w:eastAsia="仿宋_GB2312" w:cs="仿宋_GB2312"/>
          <w:bCs/>
          <w:sz w:val="32"/>
          <w:szCs w:val="32"/>
          <w:lang w:val="en-US" w:eastAsia="zh-CN"/>
        </w:rPr>
        <w:t>258.76</w:t>
      </w:r>
      <w:r>
        <w:rPr>
          <w:rFonts w:hint="eastAsia" w:ascii="仿宋_GB2312" w:eastAsia="仿宋_GB2312" w:cs="仿宋_GB2312"/>
          <w:bCs/>
          <w:sz w:val="32"/>
          <w:szCs w:val="32"/>
        </w:rPr>
        <w:t>万元，其中：基本支出</w:t>
      </w:r>
      <w:r>
        <w:rPr>
          <w:rFonts w:hint="eastAsia" w:ascii="仿宋_GB2312" w:eastAsia="仿宋_GB2312" w:cs="仿宋_GB2312"/>
          <w:bCs/>
          <w:sz w:val="32"/>
          <w:szCs w:val="32"/>
          <w:lang w:eastAsia="zh-CN"/>
        </w:rPr>
        <w:t>减少</w:t>
      </w:r>
      <w:r>
        <w:rPr>
          <w:rFonts w:hint="eastAsia" w:ascii="仿宋_GB2312" w:eastAsia="仿宋_GB2312" w:cs="仿宋_GB2312"/>
          <w:bCs/>
          <w:sz w:val="32"/>
          <w:szCs w:val="32"/>
          <w:lang w:val="en-US" w:eastAsia="zh-CN"/>
        </w:rPr>
        <w:t>78.24</w:t>
      </w:r>
      <w:r>
        <w:rPr>
          <w:rFonts w:hint="eastAsia" w:ascii="仿宋_GB2312" w:eastAsia="仿宋_GB2312" w:cs="仿宋_GB2312"/>
          <w:bCs/>
          <w:sz w:val="32"/>
          <w:szCs w:val="32"/>
        </w:rPr>
        <w:t>万元，主要是</w:t>
      </w:r>
      <w:r>
        <w:rPr>
          <w:rFonts w:hint="eastAsia" w:ascii="仿宋_GB2312" w:eastAsia="仿宋_GB2312" w:cs="仿宋_GB2312"/>
          <w:bCs/>
          <w:sz w:val="32"/>
          <w:szCs w:val="32"/>
          <w:lang w:eastAsia="zh-CN"/>
        </w:rPr>
        <w:t>提倡勤俭节约；项目支出增长</w:t>
      </w:r>
      <w:r>
        <w:rPr>
          <w:rFonts w:hint="eastAsia" w:ascii="仿宋_GB2312" w:eastAsia="仿宋_GB2312" w:cs="仿宋_GB2312"/>
          <w:bCs/>
          <w:sz w:val="32"/>
          <w:szCs w:val="32"/>
          <w:lang w:val="en-US" w:eastAsia="zh-CN"/>
        </w:rPr>
        <w:t>337万元，主要原因是成立监察委员会，增加巡察职能。</w:t>
      </w:r>
    </w:p>
    <w:p>
      <w:pPr>
        <w:autoSpaceDE w:val="0"/>
        <w:autoSpaceDN w:val="0"/>
        <w:adjustRightInd w:val="0"/>
        <w:ind w:firstLine="800" w:firstLineChars="25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125.25</w:t>
      </w:r>
      <w:r>
        <w:rPr>
          <w:rFonts w:hint="eastAsia" w:ascii="仿宋_GB2312" w:hAnsi="仿宋_GB2312" w:eastAsia="仿宋_GB2312" w:cs="仿宋_GB2312"/>
          <w:color w:val="000000"/>
          <w:sz w:val="32"/>
          <w:szCs w:val="32"/>
        </w:rPr>
        <w:t>万</w:t>
      </w:r>
      <w:r>
        <w:rPr>
          <w:rFonts w:hint="eastAsia" w:ascii="仿宋_GB2312" w:hAnsi="仿宋_GB2312" w:eastAsia="仿宋_GB2312" w:cs="仿宋_GB2312"/>
          <w:sz w:val="32"/>
          <w:szCs w:val="32"/>
        </w:rPr>
        <w:t>元，主要用于保证机关正常运转的办公及印刷费、邮电费、差旅费、会议费、福利费、一般设备购置费、日常维修费、公务车运行维护费等支出。</w:t>
      </w:r>
    </w:p>
    <w:p>
      <w:pPr>
        <w:autoSpaceDE w:val="0"/>
        <w:autoSpaceDN w:val="0"/>
        <w:adjustRightInd w:val="0"/>
        <w:ind w:firstLine="800" w:firstLineChars="250"/>
        <w:jc w:val="left"/>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经费预算情况及增减变化原因</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年，财政拨款“三公”经费预算安排2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.77万元，其中：因公出国（境）费0万元，与去年持平；公务用车购置0万元，与去年持平；公务用车运行维护费2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万元，比去年减少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本着勤俭节约减少开支的原则</w:t>
      </w:r>
      <w:r>
        <w:rPr>
          <w:rFonts w:hint="eastAsia" w:ascii="仿宋_GB2312" w:hAnsi="仿宋_GB2312" w:eastAsia="仿宋_GB2312" w:cs="仿宋_GB2312"/>
          <w:sz w:val="32"/>
          <w:szCs w:val="32"/>
        </w:rPr>
        <w:t>；公务接待费0.77万元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w:t>
      </w:r>
    </w:p>
    <w:p>
      <w:pPr>
        <w:autoSpaceDE w:val="0"/>
        <w:autoSpaceDN w:val="0"/>
        <w:adjustRightInd w:val="0"/>
        <w:ind w:firstLine="480" w:firstLineChars="150"/>
        <w:jc w:val="left"/>
        <w:rPr>
          <w:rFonts w:hint="eastAsia" w:ascii="黑体" w:hAnsi="黑体" w:eastAsia="黑体"/>
          <w:sz w:val="32"/>
          <w:szCs w:val="32"/>
        </w:rPr>
      </w:pPr>
      <w:r>
        <w:rPr>
          <w:rFonts w:hint="eastAsia" w:ascii="黑体" w:hAnsi="黑体" w:eastAsia="黑体"/>
          <w:sz w:val="32"/>
          <w:szCs w:val="32"/>
        </w:rPr>
        <w:t xml:space="preserve">  五、绩效预算信息</w:t>
      </w:r>
    </w:p>
    <w:p>
      <w:pPr>
        <w:spacing w:line="640" w:lineRule="exact"/>
        <w:ind w:firstLine="562" w:firstLineChars="200"/>
        <w:rPr>
          <w:rFonts w:hint="eastAsia" w:ascii="黑体" w:hAnsi="黑体" w:eastAsia="黑体"/>
          <w:sz w:val="32"/>
          <w:szCs w:val="32"/>
        </w:rPr>
      </w:pPr>
      <w:r>
        <w:rPr>
          <w:rFonts w:hint="eastAsia" w:ascii="方正楷体_GBK" w:eastAsia="方正楷体_GBK"/>
          <w:b/>
          <w:sz w:val="28"/>
        </w:rPr>
        <w:t xml:space="preserve"> 职责分类绩效目标：</w:t>
      </w:r>
    </w:p>
    <w:p>
      <w:pPr>
        <w:ind w:firstLine="560"/>
        <w:rPr>
          <w:rFonts w:hint="eastAsia" w:ascii="仿宋" w:hAnsi="仿宋" w:eastAsia="仿宋" w:cs="仿宋"/>
          <w:sz w:val="32"/>
          <w:szCs w:val="32"/>
        </w:rPr>
      </w:pPr>
      <w:bookmarkStart w:id="0" w:name="_Toc471398463"/>
      <w:r>
        <w:rPr>
          <w:rFonts w:hint="eastAsia" w:ascii="仿宋" w:hAnsi="仿宋" w:eastAsia="仿宋" w:cs="仿宋"/>
          <w:sz w:val="32"/>
          <w:szCs w:val="32"/>
        </w:rPr>
        <w:t xml:space="preserve"> 维护党的章程和其他党内法规，协助党的委员会加强党风廉政建设，检查党的路线、方针、政策和决议的执行情况。对党员进行遵守纪律的教育，作出关于维护党纪的决定：检查和处理党的组织和党员违反党的章程和其他党内法规的比重或复杂的案件，决定或取消对这些案件中的党员的处分；受理党员的控诉和申诉。</w:t>
      </w:r>
    </w:p>
    <w:p>
      <w:pPr>
        <w:jc w:val="left"/>
        <w:rPr>
          <w:rFonts w:hint="eastAsia" w:ascii="仿宋" w:hAnsi="仿宋" w:eastAsia="仿宋" w:cs="仿宋"/>
          <w:sz w:val="32"/>
          <w:szCs w:val="32"/>
        </w:rPr>
      </w:pPr>
      <w:r>
        <w:rPr>
          <w:rFonts w:hint="eastAsia" w:ascii="仿宋" w:hAnsi="仿宋" w:eastAsia="仿宋" w:cs="仿宋"/>
          <w:sz w:val="32"/>
          <w:szCs w:val="32"/>
        </w:rPr>
        <w:t xml:space="preserve">    二、实现年度发展规划目标的保障措施</w:t>
      </w:r>
    </w:p>
    <w:p>
      <w:pPr>
        <w:ind w:firstLine="560"/>
        <w:rPr>
          <w:rFonts w:hint="eastAsia" w:ascii="仿宋" w:hAnsi="仿宋" w:eastAsia="仿宋" w:cs="仿宋"/>
          <w:sz w:val="32"/>
          <w:szCs w:val="32"/>
        </w:rPr>
      </w:pPr>
      <w:r>
        <w:rPr>
          <w:rFonts w:hint="eastAsia" w:ascii="仿宋" w:hAnsi="仿宋" w:eastAsia="仿宋" w:cs="仿宋"/>
          <w:sz w:val="32"/>
          <w:szCs w:val="32"/>
        </w:rPr>
        <w:t xml:space="preserve"> 一、强化担当意识，推进党风廉政建设主体责任落实</w:t>
      </w:r>
    </w:p>
    <w:p>
      <w:pPr>
        <w:ind w:firstLine="560"/>
        <w:rPr>
          <w:rFonts w:hint="eastAsia" w:ascii="仿宋" w:hAnsi="仿宋" w:eastAsia="仿宋" w:cs="仿宋"/>
          <w:sz w:val="32"/>
          <w:szCs w:val="32"/>
        </w:rPr>
      </w:pPr>
      <w:r>
        <w:rPr>
          <w:rFonts w:hint="eastAsia" w:ascii="仿宋" w:hAnsi="仿宋" w:eastAsia="仿宋" w:cs="仿宋"/>
          <w:sz w:val="32"/>
          <w:szCs w:val="32"/>
        </w:rPr>
        <w:t xml:space="preserve"> 充分发挥纪委的助手、推手作用，协助市委分解细化责任、建立报告制度、完善考核机制，有力推动全市各级、各部门领导班子的主体责任、主要领导的第一责任人职责、班子成员的“一岗双责”自觉落实。</w:t>
      </w:r>
    </w:p>
    <w:p>
      <w:pPr>
        <w:ind w:firstLine="560"/>
        <w:rPr>
          <w:rFonts w:hint="eastAsia" w:ascii="仿宋" w:hAnsi="仿宋" w:eastAsia="仿宋" w:cs="仿宋"/>
          <w:sz w:val="32"/>
          <w:szCs w:val="32"/>
        </w:rPr>
      </w:pPr>
      <w:r>
        <w:rPr>
          <w:rFonts w:hint="eastAsia" w:ascii="仿宋" w:hAnsi="仿宋" w:eastAsia="仿宋" w:cs="仿宋"/>
          <w:sz w:val="32"/>
          <w:szCs w:val="32"/>
        </w:rPr>
        <w:t xml:space="preserve"> 二、认真履行监督责任，确保任务完成到位</w:t>
      </w:r>
    </w:p>
    <w:p>
      <w:pPr>
        <w:ind w:firstLine="560"/>
        <w:rPr>
          <w:rFonts w:hint="eastAsia" w:ascii="仿宋" w:hAnsi="仿宋" w:eastAsia="仿宋" w:cs="仿宋"/>
          <w:sz w:val="32"/>
          <w:szCs w:val="32"/>
        </w:rPr>
      </w:pPr>
      <w:r>
        <w:rPr>
          <w:rFonts w:hint="eastAsia" w:ascii="仿宋" w:hAnsi="仿宋" w:eastAsia="仿宋" w:cs="仿宋"/>
          <w:sz w:val="32"/>
          <w:szCs w:val="32"/>
        </w:rPr>
        <w:t xml:space="preserve"> 开展对各乡镇、部门履行主体责任情况、农村党风廉政建设情况、部门执行政策和执法情况、落实“八项规定”情况等方面开展专项检查。各单位对“两个责任”承诺书进行签字背书，各部门党委、纪委书面报告了履行党风廉政建设主体责任情况。</w:t>
      </w:r>
    </w:p>
    <w:p>
      <w:pPr>
        <w:ind w:firstLine="560"/>
        <w:rPr>
          <w:rFonts w:hint="eastAsia" w:ascii="仿宋" w:hAnsi="仿宋" w:eastAsia="仿宋" w:cs="仿宋"/>
          <w:sz w:val="32"/>
          <w:szCs w:val="32"/>
        </w:rPr>
      </w:pPr>
      <w:r>
        <w:rPr>
          <w:rFonts w:hint="eastAsia" w:ascii="仿宋" w:hAnsi="仿宋" w:eastAsia="仿宋" w:cs="仿宋"/>
          <w:sz w:val="32"/>
          <w:szCs w:val="32"/>
        </w:rPr>
        <w:t xml:space="preserve"> 三、严格执行党的各项纪律，严肃查处违纪违法案件</w:t>
      </w:r>
    </w:p>
    <w:p>
      <w:pPr>
        <w:ind w:firstLine="560"/>
        <w:rPr>
          <w:rFonts w:hint="eastAsia" w:ascii="仿宋" w:hAnsi="仿宋" w:eastAsia="仿宋" w:cs="仿宋"/>
          <w:sz w:val="32"/>
          <w:szCs w:val="32"/>
        </w:rPr>
      </w:pPr>
      <w:r>
        <w:rPr>
          <w:rFonts w:hint="eastAsia" w:ascii="仿宋" w:hAnsi="仿宋" w:eastAsia="仿宋" w:cs="仿宋"/>
          <w:sz w:val="32"/>
          <w:szCs w:val="32"/>
        </w:rPr>
        <w:t xml:space="preserve"> 坚持依纪依规从严治党，把纪律和规矩挺在前面，尤其把是否违反政治纪律、政治规矩和组织纪律作为审查的重点。持续加强对反腐败协调工作的领导，形成对反腐败案件审查的整体合力，认真开展“小官巨腐”专项行动，不断加强对查办案件工作的监督管理，严格执行案件线索管理、初核、立案、调查、审理、处理和执行等有关要求。</w:t>
      </w:r>
    </w:p>
    <w:p>
      <w:pPr>
        <w:ind w:firstLine="560"/>
        <w:rPr>
          <w:rFonts w:ascii="方正仿宋_GBK" w:eastAsia="方正仿宋_GBK"/>
          <w:sz w:val="28"/>
        </w:rPr>
      </w:pPr>
    </w:p>
    <w:p>
      <w:pPr>
        <w:jc w:val="left"/>
        <w:sectPr>
          <w:pgSz w:w="11907" w:h="16839"/>
          <w:pgMar w:top="1588" w:right="1418" w:bottom="1418" w:left="1418" w:header="851" w:footer="992" w:gutter="0"/>
          <w:cols w:space="720" w:num="1"/>
          <w:docGrid w:type="lines" w:linePitch="312" w:charSpace="0"/>
        </w:sectPr>
      </w:pPr>
    </w:p>
    <w:p>
      <w:pPr>
        <w:jc w:val="center"/>
        <w:outlineLvl w:val="0"/>
        <w:rPr>
          <w:rFonts w:hint="eastAsia" w:ascii="方正小标宋_GBK" w:eastAsia="方正小标宋_GBK"/>
          <w:sz w:val="32"/>
        </w:rPr>
      </w:pPr>
      <w:bookmarkStart w:id="1" w:name="_Toc475124901"/>
      <w:r>
        <w:rPr>
          <w:rFonts w:hint="eastAsia" w:ascii="方正小标宋_GBK" w:eastAsia="方正小标宋_GBK"/>
          <w:sz w:val="32"/>
        </w:rPr>
        <w:t>部门职责-工作活动绩效目标</w:t>
      </w:r>
      <w:bookmarkEnd w:id="1"/>
    </w:p>
    <w:tbl>
      <w:tblPr>
        <w:tblStyle w:val="3"/>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中国共产党晋州市纪律检查委员会</w:t>
            </w:r>
            <w:r>
              <w:rPr>
                <w:rFonts w:hint="eastAsia" w:ascii="方正小标宋_GBK" w:eastAsia="方正小标宋_GBK"/>
                <w:sz w:val="24"/>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hint="eastAsia" w:ascii="方正书宋_GBK" w:eastAsia="方正书宋_GBK"/>
                <w:b/>
              </w:rPr>
            </w:pPr>
            <w:r>
              <w:rPr>
                <w:rFonts w:hint="eastAsia" w:ascii="方正书宋_GBK" w:eastAsia="方正书宋_GBK"/>
                <w:b/>
              </w:rPr>
              <w:t>办案问责</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142</w:t>
            </w:r>
            <w:r>
              <w:rPr>
                <w:rFonts w:hint="eastAsia" w:ascii="方正书宋_GBK" w:eastAsia="方正书宋_GBK"/>
              </w:rPr>
              <w:t>.00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对有关对象违反党纪政纪和违纪违法行为进行处理；组织协调案件查办工作</w:t>
            </w:r>
            <w:r>
              <w:rPr>
                <w:rFonts w:ascii="方正书宋_GBK" w:eastAsia="方正书宋_GBK"/>
              </w:rPr>
              <w:t>;</w:t>
            </w:r>
            <w:r>
              <w:rPr>
                <w:rFonts w:hint="eastAsia" w:ascii="方正书宋_GBK" w:eastAsia="方正书宋_GBK"/>
              </w:rPr>
              <w:t>承担市监察局的行政复议、行政应诉及有关条规的起草工作。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维护党纪国法尊严，坚决惩处腐败分子，有效遏制腐败现象。</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hint="eastAsia" w:ascii="方正书宋_GBK" w:eastAsia="方正书宋_GBK"/>
                <w:b/>
              </w:rPr>
            </w:pPr>
            <w:r>
              <w:rPr>
                <w:rFonts w:hint="eastAsia" w:ascii="方正书宋_GBK" w:eastAsia="方正书宋_GBK"/>
                <w:b/>
              </w:rPr>
              <w:t>案件查办</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142</w:t>
            </w:r>
            <w:r>
              <w:rPr>
                <w:rFonts w:hint="eastAsia" w:ascii="方正书宋_GBK" w:eastAsia="方正书宋_GBK"/>
              </w:rPr>
              <w:t>.00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对有关对象违反党纪政纪和违纪违法行为进行处理；组织协调案件查办工作</w:t>
            </w:r>
            <w:r>
              <w:rPr>
                <w:rFonts w:ascii="方正书宋_GBK" w:eastAsia="方正书宋_GBK"/>
              </w:rPr>
              <w:t>;</w:t>
            </w:r>
            <w:r>
              <w:rPr>
                <w:rFonts w:hint="eastAsia" w:ascii="方正书宋_GBK" w:eastAsia="方正书宋_GBK"/>
              </w:rPr>
              <w:t>承担市监察局的行政复议、行政应诉及有关条规的起草工作。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维护党纪国法尊严，坚决惩处腐败分子，有效遏制腐败现象。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查办案件成效率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xml:space="preserve">    党风廉政建设</w:t>
            </w:r>
          </w:p>
        </w:tc>
        <w:tc>
          <w:tcPr>
            <w:tcW w:w="1276" w:type="dxa"/>
            <w:vAlign w:val="center"/>
          </w:tcPr>
          <w:p>
            <w:pPr>
              <w:spacing w:line="300" w:lineRule="exact"/>
              <w:jc w:val="left"/>
              <w:rPr>
                <w:rFonts w:ascii="方正书宋_GBK" w:eastAsia="方正书宋_GBK"/>
              </w:rPr>
            </w:pPr>
            <w:r>
              <w:rPr>
                <w:rFonts w:ascii="方正书宋_GBK" w:eastAsia="方正书宋_GBK"/>
              </w:rPr>
              <w:t>7.70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组织协调全市党风廉政建设和反腐败宣传、教育等工作；承担市委惩治和预防腐败领导小组办公室的日常工作。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党风廉政建设</w:t>
            </w:r>
          </w:p>
        </w:tc>
        <w:tc>
          <w:tcPr>
            <w:tcW w:w="1276" w:type="dxa"/>
            <w:vAlign w:val="center"/>
          </w:tcPr>
          <w:p>
            <w:pPr>
              <w:spacing w:line="300" w:lineRule="exact"/>
              <w:jc w:val="left"/>
              <w:rPr>
                <w:rFonts w:ascii="方正书宋_GBK" w:eastAsia="方正书宋_GBK"/>
              </w:rPr>
            </w:pPr>
            <w:r>
              <w:rPr>
                <w:rFonts w:ascii="方正书宋_GBK" w:eastAsia="方正书宋_GBK"/>
              </w:rPr>
              <w:t>7.70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组织协调全市党风廉政建设和反腐败宣传、教育等工作；承担市委惩治和预防腐败体系领导小组办公室的日常工作。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教育活动落实率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hint="eastAsia" w:ascii="方正书宋_GBK" w:eastAsia="方正书宋_GBK"/>
                <w:b/>
              </w:rPr>
            </w:pPr>
            <w:r>
              <w:rPr>
                <w:rFonts w:hint="eastAsia" w:ascii="方正书宋_GBK" w:eastAsia="方正书宋_GBK"/>
                <w:b/>
              </w:rPr>
              <w:t>监督检查</w:t>
            </w:r>
          </w:p>
        </w:tc>
        <w:tc>
          <w:tcPr>
            <w:tcW w:w="1276" w:type="dxa"/>
            <w:vAlign w:val="center"/>
          </w:tcPr>
          <w:p>
            <w:pPr>
              <w:spacing w:line="300" w:lineRule="exact"/>
              <w:ind w:firstLine="423" w:firstLineChars="0"/>
              <w:jc w:val="left"/>
              <w:rPr>
                <w:rFonts w:hint="eastAsia" w:ascii="方正书宋_GBK" w:eastAsia="方正书宋_GBK"/>
                <w:lang w:val="en-US" w:eastAsia="zh-CN"/>
              </w:rPr>
            </w:pPr>
            <w:r>
              <w:rPr>
                <w:rFonts w:hint="eastAsia" w:ascii="方正书宋_GBK" w:eastAsia="方正书宋_GBK"/>
                <w:lang w:val="en-US" w:eastAsia="zh-CN"/>
              </w:rPr>
              <w:t>50.00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监督检查党内法规政策、国家法律法规、党风廉政建设等的执行况；履行市政府纠正行业不正之风办公室职能；贯彻落实市委有关部署，开展常态化全覆盖监督。</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加大问责力度，促进</w:t>
            </w:r>
            <w:r>
              <w:rPr>
                <w:rFonts w:hint="cs" w:ascii="方正书宋_GBK" w:eastAsia="方正书宋_GBK"/>
                <w:cs/>
              </w:rPr>
              <w:t>“</w:t>
            </w:r>
            <w:r>
              <w:rPr>
                <w:rFonts w:hint="eastAsia" w:ascii="方正书宋_GBK" w:eastAsia="方正书宋_GBK"/>
              </w:rPr>
              <w:t>两个责任</w:t>
            </w:r>
            <w:r>
              <w:rPr>
                <w:rFonts w:hint="cs" w:ascii="方正书宋_GBK" w:eastAsia="方正书宋_GBK"/>
                <w:cs/>
              </w:rPr>
              <w:t>”</w:t>
            </w:r>
            <w:r>
              <w:rPr>
                <w:rFonts w:hint="eastAsia" w:ascii="方正书宋_GBK" w:eastAsia="方正书宋_GBK"/>
              </w:rPr>
              <w:t>有效落实。</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hint="eastAsia" w:ascii="方正书宋_GBK" w:eastAsia="方正书宋_GBK"/>
                <w:b/>
              </w:rPr>
            </w:pPr>
            <w:r>
              <w:rPr>
                <w:rFonts w:hint="eastAsia" w:ascii="方正书宋_GBK" w:eastAsia="方正书宋_GBK"/>
                <w:b/>
              </w:rPr>
              <w:t>监督检查</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50.00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监督检查党内法规政策、国家法律法规、党风廉政建设等的执行况；履行市政府纠正行业不正之风办公室职能；贯彻落实市委有关部署，开展常态化全覆盖监督。</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加大问责力度，促进</w:t>
            </w:r>
            <w:r>
              <w:rPr>
                <w:rFonts w:hint="cs" w:ascii="方正书宋_GBK" w:eastAsia="方正书宋_GBK"/>
                <w:cs/>
              </w:rPr>
              <w:t>“</w:t>
            </w:r>
            <w:r>
              <w:rPr>
                <w:rFonts w:hint="eastAsia" w:ascii="方正书宋_GBK" w:eastAsia="方正书宋_GBK"/>
              </w:rPr>
              <w:t>两个责任</w:t>
            </w:r>
            <w:r>
              <w:rPr>
                <w:rFonts w:hint="cs" w:ascii="方正书宋_GBK" w:eastAsia="方正书宋_GBK"/>
                <w:cs/>
              </w:rPr>
              <w:t>”</w:t>
            </w:r>
            <w:r>
              <w:rPr>
                <w:rFonts w:hint="eastAsia" w:ascii="方正书宋_GBK" w:eastAsia="方正书宋_GBK"/>
              </w:rPr>
              <w:t>有效落实。</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督导工作完成率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lang w:val="en-US" w:eastAsia="zh-CN"/>
              </w:rPr>
              <w:t>100</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lang w:val="en-US" w:eastAsia="zh-CN"/>
              </w:rPr>
              <w:t>95</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lang w:val="en-US" w:eastAsia="zh-CN"/>
              </w:rPr>
              <w:t>90</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lang w:val="en-US" w:eastAsia="zh-CN"/>
              </w:rPr>
              <w:t>90</w:t>
            </w:r>
            <w:r>
              <w:rPr>
                <w:rFonts w:ascii="方正书宋_GBK" w:eastAsia="方正书宋_GBK"/>
              </w:rPr>
              <w:t>%</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hint="eastAsia" w:ascii="方正书宋_GBK" w:eastAsia="方正书宋_GBK"/>
                <w:b/>
              </w:rPr>
            </w:pPr>
            <w:r>
              <w:rPr>
                <w:rFonts w:hint="eastAsia" w:ascii="方正书宋_GBK" w:eastAsia="方正书宋_GBK"/>
                <w:b/>
              </w:rPr>
              <w:t>综合事务管理</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187.40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负责办公用房的修缮和办公设备维修、维护，信息化建设及网络运行维护等。</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为案件查办、纪检监察业务、党风廉政建设提高服务和保障。</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187</w:t>
            </w:r>
            <w:r>
              <w:rPr>
                <w:rFonts w:hint="eastAsia" w:ascii="方正书宋_GBK" w:eastAsia="方正书宋_GBK"/>
              </w:rPr>
              <w:t>.40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负责办公用房的修缮和办公设备维修、维护，信息化建设及网络运行维护等。</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为案件查办、纪检监察业务、党风廉政建设提高服务和保障。</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lang w:val="en-US" w:eastAsia="zh-CN"/>
              </w:rPr>
              <w:t>10</w:t>
            </w:r>
            <w:r>
              <w:rPr>
                <w:rFonts w:ascii="方正书宋_GBK" w:eastAsia="方正书宋_GBK"/>
              </w:rPr>
              <w:t>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lang w:val="en-US" w:eastAsia="zh-CN"/>
              </w:rPr>
              <w:t>95</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lang w:val="en-US" w:eastAsia="zh-CN"/>
              </w:rPr>
              <w:t>9</w:t>
            </w:r>
            <w:r>
              <w:rPr>
                <w:rFonts w:ascii="方正书宋_GBK" w:eastAsia="方正书宋_GBK"/>
              </w:rPr>
              <w:t>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lang w:val="en-US" w:eastAsia="zh-CN"/>
              </w:rPr>
              <w:t>9</w:t>
            </w:r>
            <w:r>
              <w:rPr>
                <w:rFonts w:ascii="方正书宋_GBK" w:eastAsia="方正书宋_GBK"/>
              </w:rPr>
              <w:t>0%</w:t>
            </w:r>
            <w:r>
              <w:rPr>
                <w:rFonts w:hint="eastAsia" w:ascii="方正书宋_GBK" w:eastAsia="方正书宋_GBK"/>
              </w:rPr>
              <w:t>以下</w:t>
            </w:r>
          </w:p>
        </w:tc>
      </w:tr>
      <w:bookmarkEnd w:id="0"/>
    </w:tbl>
    <w:p>
      <w:pPr>
        <w:autoSpaceDE w:val="0"/>
        <w:autoSpaceDN w:val="0"/>
        <w:adjustRightInd w:val="0"/>
        <w:jc w:val="left"/>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adjustRightInd w:val="0"/>
        <w:jc w:val="left"/>
        <w:rPr>
          <w:rFonts w:hint="eastAsia" w:ascii="黑体" w:hAnsi="黑体" w:eastAsia="黑体"/>
          <w:sz w:val="32"/>
          <w:szCs w:val="32"/>
        </w:rPr>
      </w:pPr>
      <w:r>
        <w:rPr>
          <w:rFonts w:hint="eastAsia" w:ascii="黑体" w:hAnsi="黑体" w:eastAsia="黑体"/>
          <w:sz w:val="32"/>
          <w:szCs w:val="32"/>
        </w:rPr>
        <w:t>六、政府采购预算情况</w:t>
      </w:r>
    </w:p>
    <w:p>
      <w:pPr>
        <w:ind w:firstLine="640" w:firstLineChars="200"/>
        <w:rPr>
          <w:rFonts w:hint="eastAsia" w:ascii="仿宋" w:hAnsi="仿宋" w:eastAsia="仿宋" w:cs="Times New Roman"/>
          <w:sz w:val="32"/>
          <w:szCs w:val="32"/>
          <w:lang w:eastAsia="zh-CN"/>
        </w:rPr>
      </w:pPr>
      <w:r>
        <w:rPr>
          <w:rFonts w:ascii="仿宋" w:hAnsi="仿宋" w:eastAsia="仿宋" w:cs="Times New Roman"/>
          <w:sz w:val="32"/>
          <w:szCs w:val="32"/>
        </w:rPr>
        <w:t>201</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年我单位</w:t>
      </w:r>
      <w:r>
        <w:rPr>
          <w:rFonts w:ascii="仿宋" w:hAnsi="仿宋" w:eastAsia="仿宋" w:cs="Times New Roman"/>
          <w:sz w:val="32"/>
          <w:szCs w:val="32"/>
        </w:rPr>
        <w:t>政府采购预算</w:t>
      </w:r>
      <w:r>
        <w:rPr>
          <w:rFonts w:hint="eastAsia" w:ascii="仿宋" w:hAnsi="仿宋" w:eastAsia="仿宋" w:cs="Times New Roman"/>
          <w:sz w:val="32"/>
          <w:szCs w:val="32"/>
        </w:rPr>
        <w:t>金额为</w:t>
      </w:r>
      <w:r>
        <w:rPr>
          <w:rFonts w:hint="eastAsia" w:ascii="仿宋" w:hAnsi="仿宋" w:eastAsia="仿宋" w:cs="Times New Roman"/>
          <w:sz w:val="32"/>
          <w:szCs w:val="32"/>
          <w:lang w:val="en-US" w:eastAsia="zh-CN"/>
        </w:rPr>
        <w:t>35.0</w:t>
      </w:r>
      <w:r>
        <w:rPr>
          <w:rFonts w:hint="eastAsia" w:ascii="仿宋" w:hAnsi="仿宋" w:eastAsia="仿宋" w:cs="Times New Roman"/>
          <w:sz w:val="32"/>
          <w:szCs w:val="32"/>
        </w:rPr>
        <w:t>0</w:t>
      </w:r>
      <w:r>
        <w:rPr>
          <w:rFonts w:hint="eastAsia" w:ascii="仿宋" w:hAnsi="仿宋" w:eastAsia="仿宋" w:cs="Times New Roman"/>
          <w:sz w:val="32"/>
          <w:szCs w:val="32"/>
          <w:lang w:eastAsia="zh-CN"/>
        </w:rPr>
        <w:t>万元</w:t>
      </w:r>
      <w:r>
        <w:rPr>
          <w:rFonts w:hint="eastAsia" w:ascii="仿宋" w:hAnsi="仿宋" w:eastAsia="仿宋" w:cs="Times New Roman"/>
          <w:sz w:val="32"/>
          <w:szCs w:val="32"/>
        </w:rPr>
        <w:t>。</w:t>
      </w:r>
      <w:r>
        <w:rPr>
          <w:rFonts w:hint="eastAsia" w:ascii="仿宋" w:hAnsi="仿宋" w:eastAsia="仿宋" w:cs="Times New Roman"/>
          <w:sz w:val="32"/>
          <w:szCs w:val="32"/>
          <w:lang w:eastAsia="zh-CN"/>
        </w:rPr>
        <w:t>详细内容见下表：</w:t>
      </w:r>
    </w:p>
    <w:p>
      <w:pPr>
        <w:ind w:firstLine="640" w:firstLineChars="200"/>
        <w:rPr>
          <w:rFonts w:hint="eastAsia" w:ascii="仿宋" w:hAnsi="仿宋" w:eastAsia="仿宋" w:cs="Times New Roman"/>
          <w:sz w:val="32"/>
          <w:szCs w:val="32"/>
          <w:lang w:eastAsia="zh-CN"/>
        </w:rPr>
      </w:pPr>
    </w:p>
    <w:p>
      <w:pPr>
        <w:ind w:firstLine="640" w:firstLineChars="200"/>
        <w:rPr>
          <w:rFonts w:hint="eastAsia" w:ascii="仿宋" w:hAnsi="仿宋" w:eastAsia="仿宋" w:cs="Times New Roman"/>
          <w:sz w:val="32"/>
          <w:szCs w:val="32"/>
          <w:lang w:eastAsia="zh-CN"/>
        </w:rPr>
      </w:pPr>
    </w:p>
    <w:tbl>
      <w:tblPr>
        <w:tblStyle w:val="3"/>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b/>
                <w:bCs/>
                <w:sz w:val="24"/>
              </w:rPr>
            </w:pPr>
            <w:r>
              <w:rPr>
                <w:rFonts w:ascii="方正小标宋_GBK" w:eastAsia="方正小标宋_GBK"/>
                <w:b/>
                <w:bCs/>
                <w:sz w:val="24"/>
              </w:rPr>
              <w:t>222</w:t>
            </w:r>
            <w:r>
              <w:rPr>
                <w:rFonts w:hint="eastAsia" w:ascii="方正小标宋_GBK" w:eastAsia="方正小标宋_GBK"/>
                <w:b/>
                <w:bCs/>
                <w:sz w:val="24"/>
              </w:rPr>
              <w:t>中国共产党晋州市纪律检查委员会</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b/>
                <w:bCs/>
                <w:sz w:val="24"/>
              </w:rPr>
            </w:pPr>
            <w:r>
              <w:rPr>
                <w:rFonts w:hint="eastAsia" w:ascii="方正书宋_GBK" w:eastAsia="方正书宋_GBK"/>
                <w:b/>
                <w:bCs/>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bCs/>
              </w:rPr>
            </w:pPr>
            <w:r>
              <w:rPr>
                <w:rFonts w:hint="eastAsia" w:ascii="方正书宋_GBK" w:eastAsia="方正书宋_GBK"/>
                <w:b/>
                <w:bCs/>
              </w:rPr>
              <w:t>政府采购项目来源</w:t>
            </w:r>
          </w:p>
        </w:tc>
        <w:tc>
          <w:tcPr>
            <w:tcW w:w="974" w:type="dxa"/>
            <w:vMerge w:val="restart"/>
            <w:vAlign w:val="center"/>
          </w:tcPr>
          <w:p>
            <w:pPr>
              <w:spacing w:line="300" w:lineRule="exact"/>
              <w:jc w:val="center"/>
              <w:rPr>
                <w:rFonts w:ascii="方正书宋_GBK" w:eastAsia="方正书宋_GBK"/>
                <w:b/>
                <w:bCs/>
              </w:rPr>
            </w:pPr>
            <w:r>
              <w:rPr>
                <w:rFonts w:hint="eastAsia" w:ascii="方正书宋_GBK" w:eastAsia="方正书宋_GBK"/>
                <w:b/>
                <w:bCs/>
              </w:rPr>
              <w:t>采购物品名称</w:t>
            </w:r>
          </w:p>
        </w:tc>
        <w:tc>
          <w:tcPr>
            <w:tcW w:w="986" w:type="dxa"/>
            <w:vMerge w:val="restart"/>
            <w:vAlign w:val="center"/>
          </w:tcPr>
          <w:p>
            <w:pPr>
              <w:spacing w:line="300" w:lineRule="exact"/>
              <w:jc w:val="center"/>
              <w:rPr>
                <w:rFonts w:ascii="方正书宋_GBK" w:eastAsia="方正书宋_GBK"/>
                <w:b/>
                <w:bCs/>
              </w:rPr>
            </w:pPr>
            <w:r>
              <w:rPr>
                <w:rFonts w:hint="eastAsia" w:ascii="方正书宋_GBK" w:eastAsia="方正书宋_GBK"/>
                <w:b/>
                <w:bCs/>
              </w:rPr>
              <w:t>政府采购目录序号</w:t>
            </w:r>
          </w:p>
        </w:tc>
        <w:tc>
          <w:tcPr>
            <w:tcW w:w="760" w:type="dxa"/>
            <w:vMerge w:val="restart"/>
            <w:vAlign w:val="center"/>
          </w:tcPr>
          <w:p>
            <w:pPr>
              <w:spacing w:line="300" w:lineRule="exact"/>
              <w:jc w:val="center"/>
              <w:rPr>
                <w:rFonts w:ascii="方正书宋_GBK" w:eastAsia="方正书宋_GBK"/>
                <w:b/>
                <w:bCs/>
              </w:rPr>
            </w:pPr>
            <w:r>
              <w:rPr>
                <w:rFonts w:hint="eastAsia" w:ascii="方正书宋_GBK" w:eastAsia="方正书宋_GBK"/>
                <w:b/>
                <w:bCs/>
              </w:rPr>
              <w:t>数量</w:t>
            </w:r>
            <w:r>
              <w:rPr>
                <w:rFonts w:ascii="方正书宋_GBK" w:eastAsia="方正书宋_GBK"/>
                <w:b/>
                <w:bCs/>
              </w:rPr>
              <w:t xml:space="preserve">  </w:t>
            </w:r>
            <w:r>
              <w:rPr>
                <w:rFonts w:hint="eastAsia" w:ascii="方正书宋_GBK" w:eastAsia="方正书宋_GBK"/>
                <w:b/>
                <w:bCs/>
              </w:rPr>
              <w:t>单位</w:t>
            </w:r>
          </w:p>
        </w:tc>
        <w:tc>
          <w:tcPr>
            <w:tcW w:w="760" w:type="dxa"/>
            <w:vMerge w:val="restart"/>
            <w:vAlign w:val="center"/>
          </w:tcPr>
          <w:p>
            <w:pPr>
              <w:spacing w:line="300" w:lineRule="exact"/>
              <w:jc w:val="center"/>
              <w:rPr>
                <w:rFonts w:ascii="方正书宋_GBK" w:eastAsia="方正书宋_GBK"/>
                <w:b/>
                <w:bCs/>
              </w:rPr>
            </w:pPr>
            <w:r>
              <w:rPr>
                <w:rFonts w:hint="eastAsia" w:ascii="方正书宋_GBK" w:eastAsia="方正书宋_GBK"/>
                <w:b/>
                <w:bCs/>
              </w:rPr>
              <w:t>数量</w:t>
            </w:r>
          </w:p>
        </w:tc>
        <w:tc>
          <w:tcPr>
            <w:tcW w:w="848" w:type="dxa"/>
            <w:vMerge w:val="restart"/>
            <w:vAlign w:val="center"/>
          </w:tcPr>
          <w:p>
            <w:pPr>
              <w:spacing w:line="300" w:lineRule="exact"/>
              <w:jc w:val="center"/>
              <w:rPr>
                <w:rFonts w:ascii="方正书宋_GBK" w:eastAsia="方正书宋_GBK"/>
                <w:b/>
                <w:bCs/>
              </w:rPr>
            </w:pPr>
            <w:r>
              <w:rPr>
                <w:rFonts w:hint="eastAsia" w:ascii="方正书宋_GBK" w:eastAsia="方正书宋_GBK"/>
                <w:b/>
                <w:bCs/>
              </w:rPr>
              <w:t>单价</w:t>
            </w:r>
          </w:p>
        </w:tc>
        <w:tc>
          <w:tcPr>
            <w:tcW w:w="6693" w:type="dxa"/>
            <w:gridSpan w:val="7"/>
            <w:vAlign w:val="center"/>
          </w:tcPr>
          <w:p>
            <w:pPr>
              <w:spacing w:line="300" w:lineRule="exact"/>
              <w:jc w:val="center"/>
              <w:rPr>
                <w:rFonts w:ascii="方正书宋_GBK" w:eastAsia="方正书宋_GBK"/>
                <w:b/>
                <w:bCs/>
              </w:rPr>
            </w:pPr>
            <w:r>
              <w:rPr>
                <w:rFonts w:hint="eastAsia" w:ascii="方正书宋_GBK" w:eastAsia="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bCs/>
              </w:rPr>
            </w:pPr>
            <w:r>
              <w:rPr>
                <w:rFonts w:hint="eastAsia" w:ascii="方正书宋_GBK" w:eastAsia="方正书宋_GBK"/>
                <w:b/>
                <w:bCs/>
              </w:rPr>
              <w:t>项目名称</w:t>
            </w:r>
          </w:p>
        </w:tc>
        <w:tc>
          <w:tcPr>
            <w:tcW w:w="1099" w:type="dxa"/>
            <w:vMerge w:val="restart"/>
            <w:vAlign w:val="center"/>
          </w:tcPr>
          <w:p>
            <w:pPr>
              <w:spacing w:line="300" w:lineRule="exact"/>
              <w:jc w:val="center"/>
              <w:rPr>
                <w:rFonts w:ascii="方正书宋_GBK" w:eastAsia="方正书宋_GBK"/>
                <w:b/>
                <w:bCs/>
              </w:rPr>
            </w:pPr>
            <w:r>
              <w:rPr>
                <w:rFonts w:hint="eastAsia" w:ascii="方正书宋_GBK" w:eastAsia="方正书宋_GBK"/>
                <w:b/>
                <w:bCs/>
              </w:rPr>
              <w:t>预算资金</w:t>
            </w:r>
          </w:p>
        </w:tc>
        <w:tc>
          <w:tcPr>
            <w:tcW w:w="974" w:type="dxa"/>
            <w:vMerge w:val="continue"/>
            <w:vAlign w:val="center"/>
          </w:tcPr>
          <w:p>
            <w:pPr>
              <w:spacing w:line="300" w:lineRule="exact"/>
              <w:jc w:val="left"/>
              <w:outlineLvl w:val="0"/>
              <w:rPr>
                <w:b/>
                <w:bCs/>
              </w:rPr>
            </w:pPr>
          </w:p>
        </w:tc>
        <w:tc>
          <w:tcPr>
            <w:tcW w:w="986" w:type="dxa"/>
            <w:vMerge w:val="continue"/>
            <w:vAlign w:val="center"/>
          </w:tcPr>
          <w:p>
            <w:pPr>
              <w:spacing w:line="300" w:lineRule="exact"/>
              <w:jc w:val="left"/>
              <w:outlineLvl w:val="0"/>
              <w:rPr>
                <w:b/>
                <w:bCs/>
              </w:rPr>
            </w:pPr>
          </w:p>
        </w:tc>
        <w:tc>
          <w:tcPr>
            <w:tcW w:w="760" w:type="dxa"/>
            <w:vMerge w:val="continue"/>
            <w:vAlign w:val="center"/>
          </w:tcPr>
          <w:p>
            <w:pPr>
              <w:spacing w:line="300" w:lineRule="exact"/>
              <w:jc w:val="left"/>
              <w:outlineLvl w:val="0"/>
              <w:rPr>
                <w:b/>
                <w:bCs/>
              </w:rPr>
            </w:pPr>
          </w:p>
        </w:tc>
        <w:tc>
          <w:tcPr>
            <w:tcW w:w="760" w:type="dxa"/>
            <w:vMerge w:val="continue"/>
            <w:vAlign w:val="center"/>
          </w:tcPr>
          <w:p>
            <w:pPr>
              <w:spacing w:line="300" w:lineRule="exact"/>
              <w:jc w:val="left"/>
              <w:outlineLvl w:val="0"/>
              <w:rPr>
                <w:b/>
                <w:bCs/>
              </w:rPr>
            </w:pPr>
          </w:p>
        </w:tc>
        <w:tc>
          <w:tcPr>
            <w:tcW w:w="848" w:type="dxa"/>
            <w:vMerge w:val="continue"/>
            <w:vAlign w:val="center"/>
          </w:tcPr>
          <w:p>
            <w:pPr>
              <w:spacing w:line="300" w:lineRule="exact"/>
              <w:jc w:val="left"/>
              <w:outlineLvl w:val="0"/>
              <w:rPr>
                <w:b/>
                <w:bCs/>
              </w:rPr>
            </w:pPr>
          </w:p>
        </w:tc>
        <w:tc>
          <w:tcPr>
            <w:tcW w:w="961" w:type="dxa"/>
            <w:vMerge w:val="restart"/>
            <w:vAlign w:val="center"/>
          </w:tcPr>
          <w:p>
            <w:pPr>
              <w:spacing w:line="300" w:lineRule="exact"/>
              <w:jc w:val="center"/>
              <w:rPr>
                <w:rFonts w:ascii="方正书宋_GBK" w:eastAsia="方正书宋_GBK"/>
                <w:b/>
                <w:bCs/>
              </w:rPr>
            </w:pPr>
            <w:r>
              <w:rPr>
                <w:rFonts w:hint="eastAsia" w:ascii="方正书宋_GBK" w:eastAsia="方正书宋_GBK"/>
                <w:b/>
                <w:bCs/>
              </w:rPr>
              <w:t>总计</w:t>
            </w:r>
          </w:p>
        </w:tc>
        <w:tc>
          <w:tcPr>
            <w:tcW w:w="4811" w:type="dxa"/>
            <w:gridSpan w:val="5"/>
            <w:vAlign w:val="center"/>
          </w:tcPr>
          <w:p>
            <w:pPr>
              <w:spacing w:line="300" w:lineRule="exact"/>
              <w:jc w:val="center"/>
              <w:rPr>
                <w:rFonts w:ascii="方正书宋_GBK" w:eastAsia="方正书宋_GBK"/>
                <w:b/>
                <w:bCs/>
              </w:rPr>
            </w:pPr>
            <w:r>
              <w:rPr>
                <w:rFonts w:hint="eastAsia" w:ascii="方正书宋_GBK" w:eastAsia="方正书宋_GBK"/>
                <w:b/>
                <w:bCs/>
              </w:rPr>
              <w:t>当年部门预算安排资金</w:t>
            </w:r>
          </w:p>
        </w:tc>
        <w:tc>
          <w:tcPr>
            <w:tcW w:w="921" w:type="dxa"/>
            <w:vMerge w:val="restart"/>
            <w:vAlign w:val="center"/>
          </w:tcPr>
          <w:p>
            <w:pPr>
              <w:spacing w:line="300" w:lineRule="exact"/>
              <w:jc w:val="center"/>
              <w:rPr>
                <w:rFonts w:ascii="方正书宋_GBK" w:eastAsia="方正书宋_GBK"/>
                <w:b/>
                <w:bCs/>
              </w:rPr>
            </w:pPr>
            <w:r>
              <w:rPr>
                <w:rFonts w:hint="eastAsia" w:ascii="方正书宋_GBK" w:eastAsia="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rPr>
                <w:b/>
                <w:bCs/>
              </w:rPr>
            </w:pPr>
          </w:p>
        </w:tc>
        <w:tc>
          <w:tcPr>
            <w:tcW w:w="1099" w:type="dxa"/>
            <w:vMerge w:val="continue"/>
            <w:vAlign w:val="center"/>
          </w:tcPr>
          <w:p>
            <w:pPr>
              <w:spacing w:line="300" w:lineRule="exact"/>
              <w:jc w:val="left"/>
              <w:outlineLvl w:val="0"/>
              <w:rPr>
                <w:b/>
                <w:bCs/>
              </w:rPr>
            </w:pPr>
          </w:p>
        </w:tc>
        <w:tc>
          <w:tcPr>
            <w:tcW w:w="974" w:type="dxa"/>
            <w:vMerge w:val="continue"/>
            <w:vAlign w:val="center"/>
          </w:tcPr>
          <w:p>
            <w:pPr>
              <w:spacing w:line="300" w:lineRule="exact"/>
              <w:jc w:val="left"/>
              <w:outlineLvl w:val="0"/>
              <w:rPr>
                <w:b/>
                <w:bCs/>
              </w:rPr>
            </w:pPr>
          </w:p>
        </w:tc>
        <w:tc>
          <w:tcPr>
            <w:tcW w:w="986" w:type="dxa"/>
            <w:vMerge w:val="continue"/>
            <w:vAlign w:val="center"/>
          </w:tcPr>
          <w:p>
            <w:pPr>
              <w:spacing w:line="300" w:lineRule="exact"/>
              <w:jc w:val="left"/>
              <w:outlineLvl w:val="0"/>
              <w:rPr>
                <w:b/>
                <w:bCs/>
              </w:rPr>
            </w:pPr>
          </w:p>
        </w:tc>
        <w:tc>
          <w:tcPr>
            <w:tcW w:w="760" w:type="dxa"/>
            <w:vMerge w:val="continue"/>
            <w:vAlign w:val="center"/>
          </w:tcPr>
          <w:p>
            <w:pPr>
              <w:spacing w:line="300" w:lineRule="exact"/>
              <w:jc w:val="left"/>
              <w:outlineLvl w:val="0"/>
              <w:rPr>
                <w:b/>
                <w:bCs/>
              </w:rPr>
            </w:pPr>
          </w:p>
        </w:tc>
        <w:tc>
          <w:tcPr>
            <w:tcW w:w="760" w:type="dxa"/>
            <w:vMerge w:val="continue"/>
            <w:vAlign w:val="center"/>
          </w:tcPr>
          <w:p>
            <w:pPr>
              <w:spacing w:line="300" w:lineRule="exact"/>
              <w:jc w:val="left"/>
              <w:outlineLvl w:val="0"/>
              <w:rPr>
                <w:b/>
                <w:bCs/>
              </w:rPr>
            </w:pPr>
          </w:p>
        </w:tc>
        <w:tc>
          <w:tcPr>
            <w:tcW w:w="848" w:type="dxa"/>
            <w:vMerge w:val="continue"/>
            <w:vAlign w:val="center"/>
          </w:tcPr>
          <w:p>
            <w:pPr>
              <w:spacing w:line="300" w:lineRule="exact"/>
              <w:jc w:val="left"/>
              <w:outlineLvl w:val="0"/>
              <w:rPr>
                <w:b/>
                <w:bCs/>
              </w:rPr>
            </w:pPr>
          </w:p>
        </w:tc>
        <w:tc>
          <w:tcPr>
            <w:tcW w:w="961" w:type="dxa"/>
            <w:vMerge w:val="continue"/>
            <w:vAlign w:val="center"/>
          </w:tcPr>
          <w:p>
            <w:pPr>
              <w:spacing w:line="300" w:lineRule="exact"/>
              <w:jc w:val="left"/>
              <w:outlineLvl w:val="0"/>
              <w:rPr>
                <w:b/>
                <w:bCs/>
              </w:rPr>
            </w:pPr>
          </w:p>
        </w:tc>
        <w:tc>
          <w:tcPr>
            <w:tcW w:w="961" w:type="dxa"/>
            <w:vAlign w:val="center"/>
          </w:tcPr>
          <w:p>
            <w:pPr>
              <w:spacing w:line="300" w:lineRule="exact"/>
              <w:jc w:val="center"/>
              <w:rPr>
                <w:rFonts w:ascii="方正书宋_GBK" w:eastAsia="方正书宋_GBK"/>
                <w:b/>
                <w:bCs/>
              </w:rPr>
            </w:pPr>
            <w:r>
              <w:rPr>
                <w:rFonts w:hint="eastAsia" w:ascii="方正书宋_GBK" w:eastAsia="方正书宋_GBK"/>
                <w:b/>
                <w:bCs/>
              </w:rPr>
              <w:t>合计</w:t>
            </w:r>
          </w:p>
        </w:tc>
        <w:tc>
          <w:tcPr>
            <w:tcW w:w="961" w:type="dxa"/>
            <w:vAlign w:val="center"/>
          </w:tcPr>
          <w:p>
            <w:pPr>
              <w:spacing w:line="300" w:lineRule="exact"/>
              <w:jc w:val="center"/>
              <w:rPr>
                <w:rFonts w:ascii="方正书宋_GBK" w:eastAsia="方正书宋_GBK"/>
                <w:b/>
                <w:bCs/>
              </w:rPr>
            </w:pPr>
            <w:r>
              <w:rPr>
                <w:rFonts w:hint="eastAsia" w:ascii="方正书宋_GBK" w:eastAsia="方正书宋_GBK"/>
                <w:b/>
                <w:bCs/>
              </w:rPr>
              <w:t>一般公共预算拨款</w:t>
            </w:r>
          </w:p>
        </w:tc>
        <w:tc>
          <w:tcPr>
            <w:tcW w:w="961" w:type="dxa"/>
            <w:vAlign w:val="center"/>
          </w:tcPr>
          <w:p>
            <w:pPr>
              <w:spacing w:line="300" w:lineRule="exact"/>
              <w:jc w:val="center"/>
              <w:rPr>
                <w:rFonts w:ascii="方正书宋_GBK" w:eastAsia="方正书宋_GBK"/>
                <w:b/>
                <w:bCs/>
              </w:rPr>
            </w:pPr>
            <w:r>
              <w:rPr>
                <w:rFonts w:hint="eastAsia" w:ascii="方正书宋_GBK" w:eastAsia="方正书宋_GBK"/>
                <w:b/>
                <w:bCs/>
              </w:rPr>
              <w:t>基金预算拨款</w:t>
            </w:r>
          </w:p>
        </w:tc>
        <w:tc>
          <w:tcPr>
            <w:tcW w:w="964" w:type="dxa"/>
            <w:vAlign w:val="center"/>
          </w:tcPr>
          <w:p>
            <w:pPr>
              <w:spacing w:line="300" w:lineRule="exact"/>
              <w:jc w:val="center"/>
              <w:rPr>
                <w:rFonts w:ascii="方正书宋_GBK" w:eastAsia="方正书宋_GBK"/>
                <w:b/>
                <w:bCs/>
              </w:rPr>
            </w:pPr>
            <w:r>
              <w:rPr>
                <w:rFonts w:hint="eastAsia" w:ascii="方正书宋_GBK" w:eastAsia="方正书宋_GBK"/>
                <w:b/>
                <w:bCs/>
              </w:rPr>
              <w:t>财政专户核拨</w:t>
            </w:r>
          </w:p>
        </w:tc>
        <w:tc>
          <w:tcPr>
            <w:tcW w:w="964" w:type="dxa"/>
            <w:vAlign w:val="center"/>
          </w:tcPr>
          <w:p>
            <w:pPr>
              <w:spacing w:line="300" w:lineRule="exact"/>
              <w:jc w:val="center"/>
              <w:rPr>
                <w:rFonts w:ascii="方正书宋_GBK" w:eastAsia="方正书宋_GBK"/>
                <w:b/>
                <w:bCs/>
              </w:rPr>
            </w:pPr>
            <w:r>
              <w:rPr>
                <w:rFonts w:hint="eastAsia" w:ascii="方正书宋_GBK" w:eastAsia="方正书宋_GBK"/>
                <w:b/>
                <w:bCs/>
              </w:rPr>
              <w:t>其他来源收入</w:t>
            </w:r>
          </w:p>
        </w:tc>
        <w:tc>
          <w:tcPr>
            <w:tcW w:w="921" w:type="dxa"/>
            <w:vMerge w:val="continue"/>
            <w:vAlign w:val="center"/>
          </w:tcPr>
          <w:p>
            <w:pPr>
              <w:spacing w:line="300" w:lineRule="exact"/>
              <w:jc w:val="left"/>
              <w:outlineLvl w:val="0"/>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bCs/>
              </w:rPr>
            </w:pPr>
            <w:r>
              <w:rPr>
                <w:rFonts w:hint="eastAsia" w:ascii="方正书宋_GBK" w:eastAsia="方正书宋_GBK"/>
                <w:b/>
                <w:bCs/>
              </w:rPr>
              <w:t>合　计</w:t>
            </w:r>
          </w:p>
        </w:tc>
        <w:tc>
          <w:tcPr>
            <w:tcW w:w="1099" w:type="dxa"/>
            <w:vAlign w:val="center"/>
          </w:tcPr>
          <w:p>
            <w:pPr>
              <w:spacing w:line="300" w:lineRule="exact"/>
              <w:jc w:val="right"/>
              <w:rPr>
                <w:rFonts w:ascii="方正书宋_GBK" w:eastAsia="方正书宋_GBK"/>
                <w:b/>
                <w:bCs/>
              </w:rPr>
            </w:pPr>
          </w:p>
        </w:tc>
        <w:tc>
          <w:tcPr>
            <w:tcW w:w="974" w:type="dxa"/>
            <w:vAlign w:val="center"/>
          </w:tcPr>
          <w:p>
            <w:pPr>
              <w:spacing w:line="300" w:lineRule="exact"/>
              <w:jc w:val="left"/>
              <w:rPr>
                <w:rFonts w:ascii="方正书宋_GBK" w:eastAsia="方正书宋_GBK"/>
                <w:b/>
                <w:bCs/>
              </w:rPr>
            </w:pPr>
          </w:p>
        </w:tc>
        <w:tc>
          <w:tcPr>
            <w:tcW w:w="986" w:type="dxa"/>
            <w:vAlign w:val="center"/>
          </w:tcPr>
          <w:p>
            <w:pPr>
              <w:spacing w:line="300" w:lineRule="exact"/>
              <w:jc w:val="left"/>
              <w:rPr>
                <w:rFonts w:ascii="方正书宋_GBK" w:eastAsia="方正书宋_GBK"/>
                <w:b/>
                <w:bCs/>
              </w:rPr>
            </w:pPr>
          </w:p>
        </w:tc>
        <w:tc>
          <w:tcPr>
            <w:tcW w:w="760" w:type="dxa"/>
            <w:vAlign w:val="center"/>
          </w:tcPr>
          <w:p>
            <w:pPr>
              <w:spacing w:line="300" w:lineRule="exact"/>
              <w:jc w:val="left"/>
              <w:rPr>
                <w:rFonts w:ascii="方正书宋_GBK" w:eastAsia="方正书宋_GBK"/>
                <w:b/>
                <w:bCs/>
              </w:rPr>
            </w:pPr>
          </w:p>
        </w:tc>
        <w:tc>
          <w:tcPr>
            <w:tcW w:w="760" w:type="dxa"/>
            <w:vAlign w:val="center"/>
          </w:tcPr>
          <w:p>
            <w:pPr>
              <w:spacing w:line="300" w:lineRule="exact"/>
              <w:jc w:val="right"/>
              <w:rPr>
                <w:rFonts w:ascii="方正书宋_GBK" w:eastAsia="方正书宋_GBK"/>
                <w:b/>
                <w:bCs/>
              </w:rPr>
            </w:pPr>
          </w:p>
        </w:tc>
        <w:tc>
          <w:tcPr>
            <w:tcW w:w="848" w:type="dxa"/>
            <w:vAlign w:val="center"/>
          </w:tcPr>
          <w:p>
            <w:pPr>
              <w:spacing w:line="300" w:lineRule="exact"/>
              <w:jc w:val="right"/>
              <w:rPr>
                <w:rFonts w:ascii="方正书宋_GBK" w:eastAsia="方正书宋_GBK"/>
                <w:b/>
                <w:bCs/>
              </w:rPr>
            </w:pPr>
          </w:p>
        </w:tc>
        <w:tc>
          <w:tcPr>
            <w:tcW w:w="961" w:type="dxa"/>
            <w:vAlign w:val="center"/>
          </w:tcPr>
          <w:p>
            <w:pPr>
              <w:spacing w:line="300" w:lineRule="exact"/>
              <w:jc w:val="right"/>
              <w:rPr>
                <w:rFonts w:ascii="方正书宋_GBK" w:eastAsia="方正书宋_GBK"/>
                <w:b/>
                <w:bCs/>
              </w:rPr>
            </w:pPr>
            <w:r>
              <w:rPr>
                <w:rFonts w:ascii="方正书宋_GBK" w:eastAsia="方正书宋_GBK"/>
                <w:b/>
                <w:bCs/>
              </w:rPr>
              <w:t>35.00</w:t>
            </w:r>
          </w:p>
        </w:tc>
        <w:tc>
          <w:tcPr>
            <w:tcW w:w="961" w:type="dxa"/>
            <w:vAlign w:val="center"/>
          </w:tcPr>
          <w:p>
            <w:pPr>
              <w:spacing w:line="300" w:lineRule="exact"/>
              <w:jc w:val="right"/>
              <w:rPr>
                <w:rFonts w:ascii="方正书宋_GBK" w:eastAsia="方正书宋_GBK"/>
                <w:b/>
                <w:bCs/>
              </w:rPr>
            </w:pPr>
            <w:r>
              <w:rPr>
                <w:rFonts w:ascii="方正书宋_GBK" w:eastAsia="方正书宋_GBK"/>
                <w:b/>
                <w:bCs/>
              </w:rPr>
              <w:t>35.00</w:t>
            </w:r>
          </w:p>
        </w:tc>
        <w:tc>
          <w:tcPr>
            <w:tcW w:w="961" w:type="dxa"/>
            <w:vAlign w:val="center"/>
          </w:tcPr>
          <w:p>
            <w:pPr>
              <w:spacing w:line="300" w:lineRule="exact"/>
              <w:jc w:val="right"/>
              <w:rPr>
                <w:rFonts w:ascii="方正书宋_GBK" w:eastAsia="方正书宋_GBK"/>
                <w:b/>
                <w:bCs/>
              </w:rPr>
            </w:pPr>
            <w:r>
              <w:rPr>
                <w:rFonts w:ascii="方正书宋_GBK" w:eastAsia="方正书宋_GBK"/>
                <w:b/>
                <w:bCs/>
              </w:rPr>
              <w:t>35.00</w:t>
            </w:r>
          </w:p>
        </w:tc>
        <w:tc>
          <w:tcPr>
            <w:tcW w:w="961" w:type="dxa"/>
            <w:vAlign w:val="center"/>
          </w:tcPr>
          <w:p>
            <w:pPr>
              <w:spacing w:line="300" w:lineRule="exact"/>
              <w:jc w:val="right"/>
              <w:rPr>
                <w:rFonts w:ascii="方正书宋_GBK" w:eastAsia="方正书宋_GBK"/>
                <w:b/>
                <w:bCs/>
              </w:rPr>
            </w:pPr>
          </w:p>
        </w:tc>
        <w:tc>
          <w:tcPr>
            <w:tcW w:w="964" w:type="dxa"/>
            <w:vAlign w:val="center"/>
          </w:tcPr>
          <w:p>
            <w:pPr>
              <w:spacing w:line="300" w:lineRule="exact"/>
              <w:jc w:val="right"/>
              <w:rPr>
                <w:rFonts w:ascii="方正书宋_GBK" w:eastAsia="方正书宋_GBK"/>
                <w:b/>
                <w:bCs/>
              </w:rPr>
            </w:pPr>
          </w:p>
        </w:tc>
        <w:tc>
          <w:tcPr>
            <w:tcW w:w="964" w:type="dxa"/>
            <w:vAlign w:val="center"/>
          </w:tcPr>
          <w:p>
            <w:pPr>
              <w:spacing w:line="300" w:lineRule="exact"/>
              <w:jc w:val="right"/>
              <w:rPr>
                <w:rFonts w:ascii="方正书宋_GBK" w:eastAsia="方正书宋_GBK"/>
                <w:b/>
                <w:bCs/>
              </w:rPr>
            </w:pPr>
          </w:p>
        </w:tc>
        <w:tc>
          <w:tcPr>
            <w:tcW w:w="921"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hint="eastAsia" w:ascii="方正书宋_GBK" w:eastAsia="方正书宋_GBK"/>
                <w:b/>
                <w:bCs/>
              </w:rPr>
            </w:pPr>
            <w:r>
              <w:rPr>
                <w:rFonts w:hint="eastAsia" w:ascii="方正书宋_GBK" w:eastAsia="方正书宋_GBK"/>
                <w:b/>
                <w:bCs/>
              </w:rPr>
              <w:t>中国共产党晋州市纪律检查委员会小计</w:t>
            </w:r>
          </w:p>
        </w:tc>
        <w:tc>
          <w:tcPr>
            <w:tcW w:w="1099" w:type="dxa"/>
            <w:vAlign w:val="center"/>
          </w:tcPr>
          <w:p>
            <w:pPr>
              <w:spacing w:line="300" w:lineRule="exact"/>
              <w:jc w:val="right"/>
              <w:rPr>
                <w:rFonts w:ascii="方正书宋_GBK" w:eastAsia="方正书宋_GBK"/>
                <w:b/>
                <w:bCs/>
              </w:rPr>
            </w:pPr>
          </w:p>
        </w:tc>
        <w:tc>
          <w:tcPr>
            <w:tcW w:w="974" w:type="dxa"/>
            <w:vAlign w:val="center"/>
          </w:tcPr>
          <w:p>
            <w:pPr>
              <w:spacing w:line="300" w:lineRule="exact"/>
              <w:jc w:val="left"/>
              <w:rPr>
                <w:rFonts w:ascii="方正书宋_GBK" w:eastAsia="方正书宋_GBK"/>
                <w:b/>
                <w:bCs/>
              </w:rPr>
            </w:pPr>
          </w:p>
        </w:tc>
        <w:tc>
          <w:tcPr>
            <w:tcW w:w="986" w:type="dxa"/>
            <w:vAlign w:val="center"/>
          </w:tcPr>
          <w:p>
            <w:pPr>
              <w:spacing w:line="300" w:lineRule="exact"/>
              <w:jc w:val="left"/>
              <w:rPr>
                <w:rFonts w:ascii="方正书宋_GBK" w:eastAsia="方正书宋_GBK"/>
                <w:b/>
                <w:bCs/>
              </w:rPr>
            </w:pPr>
          </w:p>
        </w:tc>
        <w:tc>
          <w:tcPr>
            <w:tcW w:w="760" w:type="dxa"/>
            <w:vAlign w:val="center"/>
          </w:tcPr>
          <w:p>
            <w:pPr>
              <w:spacing w:line="300" w:lineRule="exact"/>
              <w:jc w:val="left"/>
              <w:rPr>
                <w:rFonts w:ascii="方正书宋_GBK" w:eastAsia="方正书宋_GBK"/>
                <w:b/>
                <w:bCs/>
              </w:rPr>
            </w:pPr>
          </w:p>
        </w:tc>
        <w:tc>
          <w:tcPr>
            <w:tcW w:w="760" w:type="dxa"/>
            <w:vAlign w:val="center"/>
          </w:tcPr>
          <w:p>
            <w:pPr>
              <w:spacing w:line="300" w:lineRule="exact"/>
              <w:jc w:val="right"/>
              <w:rPr>
                <w:rFonts w:ascii="方正书宋_GBK" w:eastAsia="方正书宋_GBK"/>
                <w:b/>
                <w:bCs/>
              </w:rPr>
            </w:pPr>
          </w:p>
        </w:tc>
        <w:tc>
          <w:tcPr>
            <w:tcW w:w="848" w:type="dxa"/>
            <w:vAlign w:val="center"/>
          </w:tcPr>
          <w:p>
            <w:pPr>
              <w:spacing w:line="300" w:lineRule="exact"/>
              <w:jc w:val="right"/>
              <w:rPr>
                <w:rFonts w:ascii="方正书宋_GBK" w:eastAsia="方正书宋_GBK"/>
                <w:b/>
                <w:bCs/>
              </w:rPr>
            </w:pPr>
          </w:p>
        </w:tc>
        <w:tc>
          <w:tcPr>
            <w:tcW w:w="961" w:type="dxa"/>
            <w:vAlign w:val="center"/>
          </w:tcPr>
          <w:p>
            <w:pPr>
              <w:spacing w:line="300" w:lineRule="exact"/>
              <w:jc w:val="right"/>
              <w:rPr>
                <w:rFonts w:ascii="方正书宋_GBK" w:eastAsia="方正书宋_GBK"/>
                <w:b/>
                <w:bCs/>
              </w:rPr>
            </w:pPr>
            <w:r>
              <w:rPr>
                <w:rFonts w:ascii="方正书宋_GBK" w:eastAsia="方正书宋_GBK"/>
                <w:b/>
                <w:bCs/>
              </w:rPr>
              <w:t>35.00</w:t>
            </w:r>
          </w:p>
        </w:tc>
        <w:tc>
          <w:tcPr>
            <w:tcW w:w="961" w:type="dxa"/>
            <w:vAlign w:val="center"/>
          </w:tcPr>
          <w:p>
            <w:pPr>
              <w:spacing w:line="300" w:lineRule="exact"/>
              <w:jc w:val="right"/>
              <w:rPr>
                <w:rFonts w:ascii="方正书宋_GBK" w:eastAsia="方正书宋_GBK"/>
                <w:b/>
                <w:bCs/>
              </w:rPr>
            </w:pPr>
            <w:r>
              <w:rPr>
                <w:rFonts w:ascii="方正书宋_GBK" w:eastAsia="方正书宋_GBK"/>
                <w:b/>
                <w:bCs/>
              </w:rPr>
              <w:t>35.00</w:t>
            </w:r>
          </w:p>
        </w:tc>
        <w:tc>
          <w:tcPr>
            <w:tcW w:w="961" w:type="dxa"/>
            <w:vAlign w:val="center"/>
          </w:tcPr>
          <w:p>
            <w:pPr>
              <w:spacing w:line="300" w:lineRule="exact"/>
              <w:jc w:val="right"/>
              <w:rPr>
                <w:rFonts w:ascii="方正书宋_GBK" w:eastAsia="方正书宋_GBK"/>
                <w:b/>
                <w:bCs/>
              </w:rPr>
            </w:pPr>
            <w:r>
              <w:rPr>
                <w:rFonts w:ascii="方正书宋_GBK" w:eastAsia="方正书宋_GBK"/>
                <w:b/>
                <w:bCs/>
              </w:rPr>
              <w:t>35.00</w:t>
            </w:r>
          </w:p>
        </w:tc>
        <w:tc>
          <w:tcPr>
            <w:tcW w:w="961" w:type="dxa"/>
            <w:vAlign w:val="center"/>
          </w:tcPr>
          <w:p>
            <w:pPr>
              <w:spacing w:line="300" w:lineRule="exact"/>
              <w:jc w:val="right"/>
              <w:rPr>
                <w:rFonts w:ascii="方正书宋_GBK" w:eastAsia="方正书宋_GBK"/>
                <w:b/>
                <w:bCs/>
              </w:rPr>
            </w:pPr>
          </w:p>
        </w:tc>
        <w:tc>
          <w:tcPr>
            <w:tcW w:w="964" w:type="dxa"/>
            <w:vAlign w:val="center"/>
          </w:tcPr>
          <w:p>
            <w:pPr>
              <w:spacing w:line="300" w:lineRule="exact"/>
              <w:jc w:val="right"/>
              <w:rPr>
                <w:rFonts w:ascii="方正书宋_GBK" w:eastAsia="方正书宋_GBK"/>
                <w:b/>
                <w:bCs/>
              </w:rPr>
            </w:pPr>
          </w:p>
        </w:tc>
        <w:tc>
          <w:tcPr>
            <w:tcW w:w="964" w:type="dxa"/>
            <w:vAlign w:val="center"/>
          </w:tcPr>
          <w:p>
            <w:pPr>
              <w:spacing w:line="300" w:lineRule="exact"/>
              <w:jc w:val="right"/>
              <w:rPr>
                <w:rFonts w:ascii="方正书宋_GBK" w:eastAsia="方正书宋_GBK"/>
                <w:b/>
                <w:bCs/>
              </w:rPr>
            </w:pPr>
          </w:p>
        </w:tc>
        <w:tc>
          <w:tcPr>
            <w:tcW w:w="921"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eastAsia="方正书宋_GBK"/>
                <w:b/>
                <w:bCs/>
              </w:rPr>
            </w:pPr>
            <w:r>
              <w:rPr>
                <w:rFonts w:hint="eastAsia" w:ascii="方正书宋_GBK" w:eastAsia="方正书宋_GBK"/>
                <w:b/>
                <w:bCs/>
              </w:rPr>
              <w:t>监察体制改革试点工作专项经费</w:t>
            </w:r>
          </w:p>
        </w:tc>
        <w:tc>
          <w:tcPr>
            <w:tcW w:w="1099" w:type="dxa"/>
            <w:vAlign w:val="center"/>
          </w:tcPr>
          <w:p>
            <w:pPr>
              <w:spacing w:line="300" w:lineRule="exact"/>
              <w:jc w:val="right"/>
              <w:rPr>
                <w:rFonts w:ascii="方正书宋_GBK" w:eastAsia="方正书宋_GBK"/>
                <w:b/>
                <w:bCs/>
              </w:rPr>
            </w:pPr>
            <w:r>
              <w:rPr>
                <w:rFonts w:ascii="方正书宋_GBK" w:eastAsia="方正书宋_GBK"/>
                <w:b/>
                <w:bCs/>
              </w:rPr>
              <w:t>35.00</w:t>
            </w:r>
          </w:p>
        </w:tc>
        <w:tc>
          <w:tcPr>
            <w:tcW w:w="974" w:type="dxa"/>
            <w:vAlign w:val="center"/>
          </w:tcPr>
          <w:p>
            <w:pPr>
              <w:spacing w:line="300" w:lineRule="exact"/>
              <w:jc w:val="left"/>
              <w:rPr>
                <w:rFonts w:ascii="方正书宋_GBK" w:eastAsia="方正书宋_GBK"/>
                <w:b/>
                <w:bCs/>
              </w:rPr>
            </w:pPr>
            <w:r>
              <w:rPr>
                <w:rFonts w:hint="eastAsia" w:ascii="方正书宋_GBK" w:eastAsia="方正书宋_GBK"/>
                <w:b/>
                <w:bCs/>
              </w:rPr>
              <w:t>计算机设备</w:t>
            </w:r>
          </w:p>
        </w:tc>
        <w:tc>
          <w:tcPr>
            <w:tcW w:w="986" w:type="dxa"/>
            <w:vAlign w:val="center"/>
          </w:tcPr>
          <w:p>
            <w:pPr>
              <w:spacing w:line="300" w:lineRule="exact"/>
              <w:jc w:val="left"/>
              <w:rPr>
                <w:rFonts w:ascii="方正书宋_GBK" w:eastAsia="方正书宋_GBK"/>
                <w:b/>
                <w:bCs/>
              </w:rPr>
            </w:pPr>
            <w:r>
              <w:rPr>
                <w:rFonts w:ascii="方正书宋_GBK" w:eastAsia="方正书宋_GBK"/>
                <w:b/>
                <w:bCs/>
              </w:rPr>
              <w:t>A020101</w:t>
            </w:r>
          </w:p>
        </w:tc>
        <w:tc>
          <w:tcPr>
            <w:tcW w:w="760" w:type="dxa"/>
            <w:vAlign w:val="center"/>
          </w:tcPr>
          <w:p>
            <w:pPr>
              <w:spacing w:line="300" w:lineRule="exact"/>
              <w:jc w:val="left"/>
              <w:rPr>
                <w:rFonts w:ascii="方正书宋_GBK" w:eastAsia="方正书宋_GBK"/>
                <w:b/>
                <w:bCs/>
              </w:rPr>
            </w:pPr>
            <w:r>
              <w:rPr>
                <w:rFonts w:hint="eastAsia" w:ascii="方正书宋_GBK" w:eastAsia="方正书宋_GBK"/>
                <w:b/>
                <w:bCs/>
              </w:rPr>
              <w:t>台</w:t>
            </w:r>
          </w:p>
        </w:tc>
        <w:tc>
          <w:tcPr>
            <w:tcW w:w="760" w:type="dxa"/>
            <w:vAlign w:val="center"/>
          </w:tcPr>
          <w:p>
            <w:pPr>
              <w:spacing w:line="300" w:lineRule="exact"/>
              <w:jc w:val="right"/>
              <w:rPr>
                <w:rFonts w:ascii="方正书宋_GBK" w:eastAsia="方正书宋_GBK"/>
                <w:b/>
                <w:bCs/>
              </w:rPr>
            </w:pPr>
            <w:r>
              <w:rPr>
                <w:rFonts w:ascii="方正书宋_GBK" w:eastAsia="方正书宋_GBK"/>
                <w:b/>
                <w:bCs/>
              </w:rPr>
              <w:t>35.00</w:t>
            </w:r>
          </w:p>
        </w:tc>
        <w:tc>
          <w:tcPr>
            <w:tcW w:w="848" w:type="dxa"/>
            <w:vAlign w:val="center"/>
          </w:tcPr>
          <w:p>
            <w:pPr>
              <w:spacing w:line="300" w:lineRule="exact"/>
              <w:jc w:val="right"/>
              <w:rPr>
                <w:rFonts w:ascii="方正书宋_GBK" w:eastAsia="方正书宋_GBK"/>
                <w:b/>
                <w:bCs/>
              </w:rPr>
            </w:pPr>
            <w:r>
              <w:rPr>
                <w:rFonts w:ascii="方正书宋_GBK" w:eastAsia="方正书宋_GBK"/>
                <w:b/>
                <w:bCs/>
              </w:rPr>
              <w:t>1.00</w:t>
            </w:r>
          </w:p>
        </w:tc>
        <w:tc>
          <w:tcPr>
            <w:tcW w:w="961" w:type="dxa"/>
            <w:vAlign w:val="center"/>
          </w:tcPr>
          <w:p>
            <w:pPr>
              <w:spacing w:line="300" w:lineRule="exact"/>
              <w:jc w:val="right"/>
              <w:rPr>
                <w:rFonts w:ascii="方正书宋_GBK" w:eastAsia="方正书宋_GBK"/>
                <w:b/>
                <w:bCs/>
              </w:rPr>
            </w:pPr>
            <w:r>
              <w:rPr>
                <w:rFonts w:ascii="方正书宋_GBK" w:eastAsia="方正书宋_GBK"/>
                <w:b/>
                <w:bCs/>
              </w:rPr>
              <w:t>35.00</w:t>
            </w:r>
          </w:p>
        </w:tc>
        <w:tc>
          <w:tcPr>
            <w:tcW w:w="961" w:type="dxa"/>
            <w:vAlign w:val="center"/>
          </w:tcPr>
          <w:p>
            <w:pPr>
              <w:spacing w:line="300" w:lineRule="exact"/>
              <w:jc w:val="right"/>
              <w:rPr>
                <w:rFonts w:ascii="方正书宋_GBK" w:eastAsia="方正书宋_GBK"/>
                <w:b/>
                <w:bCs/>
              </w:rPr>
            </w:pPr>
            <w:r>
              <w:rPr>
                <w:rFonts w:ascii="方正书宋_GBK" w:eastAsia="方正书宋_GBK"/>
                <w:b/>
                <w:bCs/>
              </w:rPr>
              <w:t>35.00</w:t>
            </w:r>
          </w:p>
        </w:tc>
        <w:tc>
          <w:tcPr>
            <w:tcW w:w="961" w:type="dxa"/>
            <w:vAlign w:val="center"/>
          </w:tcPr>
          <w:p>
            <w:pPr>
              <w:spacing w:line="300" w:lineRule="exact"/>
              <w:jc w:val="right"/>
              <w:rPr>
                <w:rFonts w:ascii="方正书宋_GBK" w:eastAsia="方正书宋_GBK"/>
                <w:b/>
                <w:bCs/>
              </w:rPr>
            </w:pPr>
            <w:r>
              <w:rPr>
                <w:rFonts w:ascii="方正书宋_GBK" w:eastAsia="方正书宋_GBK"/>
                <w:b/>
                <w:bCs/>
              </w:rPr>
              <w:t>35.00</w:t>
            </w:r>
          </w:p>
        </w:tc>
        <w:tc>
          <w:tcPr>
            <w:tcW w:w="961" w:type="dxa"/>
            <w:vAlign w:val="center"/>
          </w:tcPr>
          <w:p>
            <w:pPr>
              <w:spacing w:line="300" w:lineRule="exact"/>
              <w:jc w:val="right"/>
              <w:rPr>
                <w:rFonts w:ascii="方正书宋_GBK" w:eastAsia="方正书宋_GBK"/>
                <w:b/>
                <w:bCs/>
              </w:rPr>
            </w:pPr>
          </w:p>
        </w:tc>
        <w:tc>
          <w:tcPr>
            <w:tcW w:w="964" w:type="dxa"/>
            <w:vAlign w:val="center"/>
          </w:tcPr>
          <w:p>
            <w:pPr>
              <w:spacing w:line="300" w:lineRule="exact"/>
              <w:jc w:val="right"/>
              <w:rPr>
                <w:rFonts w:ascii="方正书宋_GBK" w:eastAsia="方正书宋_GBK"/>
                <w:b/>
                <w:bCs/>
              </w:rPr>
            </w:pPr>
          </w:p>
        </w:tc>
        <w:tc>
          <w:tcPr>
            <w:tcW w:w="964" w:type="dxa"/>
            <w:vAlign w:val="center"/>
          </w:tcPr>
          <w:p>
            <w:pPr>
              <w:spacing w:line="300" w:lineRule="exact"/>
              <w:jc w:val="right"/>
              <w:rPr>
                <w:rFonts w:ascii="方正书宋_GBK" w:eastAsia="方正书宋_GBK"/>
                <w:b/>
                <w:bCs/>
              </w:rPr>
            </w:pPr>
          </w:p>
        </w:tc>
        <w:tc>
          <w:tcPr>
            <w:tcW w:w="921" w:type="dxa"/>
            <w:vAlign w:val="center"/>
          </w:tcPr>
          <w:p>
            <w:pPr>
              <w:spacing w:line="300" w:lineRule="exact"/>
              <w:jc w:val="right"/>
              <w:rPr>
                <w:rFonts w:ascii="方正书宋_GBK" w:eastAsia="方正书宋_GBK"/>
                <w:b/>
                <w:bCs/>
              </w:rPr>
            </w:pPr>
          </w:p>
        </w:tc>
      </w:tr>
    </w:tbl>
    <w:p>
      <w:pPr>
        <w:ind w:firstLine="640" w:firstLineChars="200"/>
        <w:rPr>
          <w:rFonts w:hint="eastAsia" w:ascii="仿宋" w:hAnsi="仿宋" w:eastAsia="仿宋" w:cs="Times New Roman"/>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 xml:space="preserve">    七、国有资产信息</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rPr>
        <w:t>上年末固定资产金额</w:t>
      </w:r>
      <w:r>
        <w:rPr>
          <w:rFonts w:hint="eastAsia" w:ascii="仿宋_GB2312" w:hAnsi="黑体" w:eastAsia="仿宋_GB2312"/>
          <w:sz w:val="32"/>
          <w:szCs w:val="32"/>
          <w:lang w:eastAsia="zh-CN"/>
        </w:rPr>
        <w:t>为</w:t>
      </w:r>
      <w:r>
        <w:rPr>
          <w:rFonts w:hint="eastAsia" w:ascii="仿宋_GB2312" w:hAnsi="黑体" w:eastAsia="仿宋_GB2312"/>
          <w:sz w:val="32"/>
          <w:szCs w:val="32"/>
          <w:lang w:val="en-US" w:eastAsia="zh-CN"/>
        </w:rPr>
        <w:t>282.8184</w:t>
      </w:r>
      <w:r>
        <w:rPr>
          <w:rFonts w:hint="eastAsia" w:ascii="仿宋_GB2312" w:hAnsi="黑体" w:eastAsia="仿宋_GB2312"/>
          <w:sz w:val="32"/>
          <w:szCs w:val="32"/>
        </w:rPr>
        <w:t>万元（详见下表）。本年度拟购置资产为0</w:t>
      </w:r>
      <w:r>
        <w:rPr>
          <w:rFonts w:hint="eastAsia" w:ascii="仿宋_GB2312" w:hAnsi="黑体" w:eastAsia="仿宋_GB2312"/>
          <w:sz w:val="32"/>
          <w:szCs w:val="32"/>
          <w:lang w:eastAsia="zh-CN"/>
        </w:rPr>
        <w:t>万元。</w:t>
      </w:r>
    </w:p>
    <w:tbl>
      <w:tblPr>
        <w:tblStyle w:val="3"/>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编制部门：中共晋州市纪律检查委员会</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201</w:t>
            </w:r>
            <w:r>
              <w:rPr>
                <w:rFonts w:hint="eastAsia" w:ascii="宋体" w:hAnsi="宋体" w:cs="宋体"/>
                <w:kern w:val="0"/>
                <w:sz w:val="22"/>
                <w:lang w:val="en-US" w:eastAsia="zh-CN"/>
              </w:rPr>
              <w:t>7</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cs="宋体" w:eastAsiaTheme="minorEastAsia"/>
                <w:kern w:val="0"/>
                <w:sz w:val="22"/>
                <w:lang w:val="en-US" w:eastAsia="zh-CN"/>
              </w:rPr>
            </w:pPr>
            <w:r>
              <w:rPr>
                <w:rFonts w:hint="eastAsia" w:ascii="宋体" w:cs="宋体"/>
                <w:kern w:val="0"/>
                <w:sz w:val="22"/>
                <w:lang w:val="en-US" w:eastAsia="zh-CN"/>
              </w:rPr>
              <w:t>282.8184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cs="宋体"/>
                <w:kern w:val="0"/>
                <w:sz w:val="22"/>
              </w:rPr>
            </w:pPr>
            <w:r>
              <w:rPr>
                <w:rFonts w:hint="eastAsia" w:ascii="宋体" w:cs="宋体"/>
                <w:kern w:val="0"/>
                <w:sz w:val="22"/>
              </w:rPr>
              <w:t>8</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cs="宋体"/>
                <w:kern w:val="0"/>
                <w:sz w:val="22"/>
              </w:rPr>
            </w:pPr>
            <w:r>
              <w:rPr>
                <w:rFonts w:hint="eastAsia" w:ascii="宋体" w:cs="宋体"/>
                <w:kern w:val="0"/>
                <w:sz w:val="22"/>
              </w:rPr>
              <w:t>105.3023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cs="宋体"/>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cs="宋体" w:eastAsiaTheme="minorEastAsia"/>
                <w:kern w:val="0"/>
                <w:sz w:val="22"/>
                <w:lang w:val="en-US" w:eastAsia="zh-CN"/>
              </w:rPr>
            </w:pPr>
            <w:r>
              <w:rPr>
                <w:rFonts w:hint="eastAsia" w:ascii="宋体" w:cs="宋体"/>
                <w:kern w:val="0"/>
                <w:sz w:val="22"/>
                <w:lang w:val="en-US" w:eastAsia="zh-CN"/>
              </w:rPr>
              <w:t>152.3114</w:t>
            </w:r>
          </w:p>
        </w:tc>
      </w:tr>
    </w:tbl>
    <w:p>
      <w:pPr>
        <w:autoSpaceDE w:val="0"/>
        <w:autoSpaceDN w:val="0"/>
        <w:adjustRightInd w:val="0"/>
        <w:jc w:val="left"/>
        <w:rPr>
          <w:rFonts w:hint="eastAsia" w:ascii="黑体" w:hAnsi="黑体" w:eastAsia="黑体"/>
          <w:sz w:val="32"/>
          <w:szCs w:val="32"/>
        </w:rPr>
      </w:pPr>
      <w:r>
        <w:rPr>
          <w:rFonts w:hint="eastAsia" w:ascii="黑体" w:hAnsi="黑体" w:eastAsia="黑体"/>
          <w:sz w:val="32"/>
          <w:szCs w:val="32"/>
        </w:rPr>
        <w:t xml:space="preserve">      八、名词解释</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1、一般公共预算拨款收入：指财政</w:t>
      </w:r>
      <w:r>
        <w:rPr>
          <w:rFonts w:hint="eastAsia" w:ascii="Times New Roman" w:hAnsi="Times New Roman" w:eastAsia="仿宋" w:cs="Times New Roman"/>
          <w:sz w:val="32"/>
          <w:szCs w:val="32"/>
          <w:lang w:eastAsia="zh-CN"/>
        </w:rPr>
        <w:t>部门</w:t>
      </w:r>
      <w:r>
        <w:rPr>
          <w:rFonts w:hint="eastAsia" w:ascii="Times New Roman" w:hAnsi="Times New Roman" w:eastAsia="仿宋" w:cs="Times New Roman"/>
          <w:sz w:val="32"/>
          <w:szCs w:val="32"/>
        </w:rPr>
        <w:t>当年拨付的资金。</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7、“三公”经费：纳入</w:t>
      </w:r>
      <w:r>
        <w:rPr>
          <w:rFonts w:hint="eastAsia" w:ascii="Times New Roman" w:hAnsi="Times New Roman" w:eastAsia="仿宋" w:cs="Times New Roman"/>
          <w:sz w:val="32"/>
          <w:szCs w:val="32"/>
          <w:lang w:eastAsia="zh-CN"/>
        </w:rPr>
        <w:t>市</w:t>
      </w:r>
      <w:r>
        <w:rPr>
          <w:rFonts w:hint="eastAsia" w:ascii="Times New Roman" w:hAnsi="Times New Roman" w:eastAsia="仿宋" w:cs="Times New Roman"/>
          <w:sz w:val="32"/>
          <w:szCs w:val="32"/>
        </w:rPr>
        <w:t>级财政预算管理的“三公”经费，是指</w:t>
      </w:r>
      <w:r>
        <w:rPr>
          <w:rFonts w:hint="eastAsia" w:ascii="Times New Roman" w:hAnsi="Times New Roman" w:eastAsia="仿宋" w:cs="Times New Roman"/>
          <w:sz w:val="32"/>
          <w:szCs w:val="32"/>
          <w:lang w:eastAsia="zh-CN"/>
        </w:rPr>
        <w:t>市</w:t>
      </w:r>
      <w:r>
        <w:rPr>
          <w:rFonts w:hint="eastAsia" w:ascii="Times New Roman" w:hAnsi="Times New Roman" w:eastAsia="仿宋"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autoSpaceDE w:val="0"/>
        <w:autoSpaceDN w:val="0"/>
        <w:adjustRightInd w:val="0"/>
        <w:jc w:val="left"/>
        <w:rPr>
          <w:rFonts w:hint="eastAsia"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lang w:val="en-US" w:eastAsia="zh-CN"/>
        </w:rPr>
        <w:t xml:space="preserve">    </w:t>
      </w:r>
      <w:r>
        <w:rPr>
          <w:rFonts w:hint="eastAsia" w:ascii="宋体-方正超大字符集" w:hAnsi="宋体-方正超大字符集" w:eastAsia="宋体-方正超大字符集" w:cs="宋体-方正超大字符集"/>
          <w:b/>
          <w:bCs/>
          <w:sz w:val="32"/>
          <w:szCs w:val="32"/>
        </w:rPr>
        <w:t>九、其他需要说明的事项</w:t>
      </w:r>
    </w:p>
    <w:p>
      <w:pPr>
        <w:ind w:firstLine="640"/>
        <w:rPr>
          <w:rFonts w:hint="eastAsia" w:ascii="仿宋_GB2312" w:hAnsi="仿宋_GB2312" w:eastAsia="仿宋_GB2312" w:cs="仿宋_GB2312"/>
          <w:sz w:val="32"/>
          <w:szCs w:val="32"/>
        </w:rPr>
      </w:pPr>
      <w:r>
        <w:rPr>
          <w:rFonts w:hint="eastAsia" w:ascii="仿宋" w:hAnsi="仿宋" w:eastAsia="仿宋" w:cs="仿宋"/>
          <w:b w:val="0"/>
          <w:bCs w:val="0"/>
          <w:sz w:val="32"/>
          <w:szCs w:val="32"/>
          <w:lang w:eastAsia="zh-CN"/>
        </w:rPr>
        <w:t>我部门无其他需要说明的事项。</w:t>
      </w:r>
      <w:bookmarkStart w:id="2" w:name="_GoBack"/>
      <w:bookmarkEnd w:id="2"/>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方正仿宋_GBK">
    <w:altName w:val="微软雅黑"/>
    <w:panose1 w:val="00000000000000000000"/>
    <w:charset w:val="86"/>
    <w:family w:val="auto"/>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方正楷体_GBK">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77730"/>
    <w:rsid w:val="0C7442A0"/>
    <w:rsid w:val="185208D4"/>
    <w:rsid w:val="2FDA665B"/>
    <w:rsid w:val="441B4517"/>
    <w:rsid w:val="49B51A55"/>
    <w:rsid w:val="4E8736ED"/>
    <w:rsid w:val="62D31474"/>
    <w:rsid w:val="6B8D6372"/>
    <w:rsid w:val="70652235"/>
    <w:rsid w:val="75077730"/>
    <w:rsid w:val="76BA1A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eastAsiaTheme="minorEastAsia"/>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
    <w:qFormat/>
    <w:uiPriority w:val="0"/>
    <w:rPr>
      <w:rFonts w:ascii="宋体" w:hAnsi="宋体" w:eastAsiaTheme="minorEastAsia" w:cstheme="minorBidi"/>
      <w:sz w:val="24"/>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2018-03-05T04:49:00Z</dcterms:created>
  <dc:creator>Administrator</dc:creator>
  <cp:lastModifiedBy>null,null,总收发</cp:lastModifiedBy>
  <dcterms:modified xsi:type="dcterms:W3CDTF">2019-03-14T09:17:24Z</dcterms:modified>
  <dc:title>中共晋州市纪检委2018年部门预算信息公开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